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EC08C" w14:textId="77777777" w:rsidR="00763AC9" w:rsidRPr="009A745E" w:rsidRDefault="00763AC9" w:rsidP="009A745E">
      <w:pPr>
        <w:pStyle w:val="Heading1"/>
        <w:rPr>
          <w:rStyle w:val="Strong"/>
          <w:b/>
          <w:bCs w:val="0"/>
        </w:rPr>
      </w:pPr>
      <w:r w:rsidRPr="009A745E">
        <w:rPr>
          <w:rStyle w:val="Strong"/>
          <w:b/>
          <w:bCs w:val="0"/>
        </w:rPr>
        <w:t>Advocacy Report</w:t>
      </w:r>
    </w:p>
    <w:p w14:paraId="19DD7EF9" w14:textId="77777777" w:rsidR="00763AC9" w:rsidRPr="009A745E" w:rsidRDefault="005D7B86" w:rsidP="009A745E">
      <w:pPr>
        <w:pStyle w:val="Heading1"/>
      </w:pPr>
      <w:r w:rsidRPr="009A745E">
        <w:rPr>
          <w:rStyle w:val="Strong"/>
          <w:b/>
          <w:bCs w:val="0"/>
        </w:rPr>
        <w:t>July</w:t>
      </w:r>
      <w:r w:rsidR="008A16A3" w:rsidRPr="009A745E">
        <w:rPr>
          <w:rStyle w:val="Strong"/>
          <w:b/>
          <w:bCs w:val="0"/>
        </w:rPr>
        <w:t xml:space="preserve"> 20</w:t>
      </w:r>
      <w:r w:rsidR="00460ABD" w:rsidRPr="009A745E">
        <w:rPr>
          <w:rStyle w:val="Strong"/>
          <w:b/>
          <w:bCs w:val="0"/>
        </w:rPr>
        <w:t>20</w:t>
      </w:r>
      <w:r w:rsidR="00763AC9" w:rsidRPr="009A745E">
        <w:rPr>
          <w:rStyle w:val="Strong"/>
          <w:b/>
          <w:bCs w:val="0"/>
        </w:rPr>
        <w:t xml:space="preserve"> - </w:t>
      </w:r>
      <w:r w:rsidRPr="009A745E">
        <w:rPr>
          <w:rStyle w:val="Strong"/>
          <w:b/>
          <w:bCs w:val="0"/>
        </w:rPr>
        <w:t>December</w:t>
      </w:r>
      <w:r w:rsidR="008A16A3" w:rsidRPr="009A745E">
        <w:rPr>
          <w:rStyle w:val="Strong"/>
          <w:b/>
          <w:bCs w:val="0"/>
        </w:rPr>
        <w:t xml:space="preserve"> 20</w:t>
      </w:r>
      <w:r w:rsidR="00460ABD" w:rsidRPr="009A745E">
        <w:rPr>
          <w:rStyle w:val="Strong"/>
          <w:b/>
          <w:bCs w:val="0"/>
        </w:rPr>
        <w:t>2</w:t>
      </w:r>
      <w:r w:rsidRPr="009A745E">
        <w:rPr>
          <w:rStyle w:val="Strong"/>
          <w:b/>
          <w:bCs w:val="0"/>
        </w:rPr>
        <w:t>0</w:t>
      </w:r>
    </w:p>
    <w:p w14:paraId="615CCE34" w14:textId="77777777" w:rsidR="00763AC9" w:rsidRPr="001264E7" w:rsidRDefault="00763AC9" w:rsidP="000F680A">
      <w:pPr>
        <w:spacing w:before="240" w:after="240"/>
        <w:jc w:val="center"/>
        <w:rPr>
          <w:rFonts w:eastAsia="Times New Roman"/>
          <w:i/>
          <w:lang w:eastAsia="en-US"/>
        </w:rPr>
      </w:pPr>
      <w:r w:rsidRPr="00206836">
        <w:rPr>
          <w:rFonts w:eastAsia="Times New Roman"/>
          <w:i/>
          <w:lang w:eastAsia="en-US"/>
        </w:rPr>
        <w:t>All names have been changed to preserve confidentiality.</w:t>
      </w:r>
    </w:p>
    <w:p w14:paraId="405F8020" w14:textId="77777777" w:rsidR="00CD415C" w:rsidRPr="009A745E" w:rsidRDefault="004F3E51" w:rsidP="009A745E">
      <w:pPr>
        <w:pStyle w:val="Heading2"/>
      </w:pPr>
      <w:r w:rsidRPr="009A745E">
        <w:t>BENEFITS – IHSS</w:t>
      </w:r>
    </w:p>
    <w:p w14:paraId="2AC3204C" w14:textId="77777777" w:rsidR="00BB5295" w:rsidRPr="00DD55BA" w:rsidRDefault="00BB5295" w:rsidP="008A7641">
      <w:pPr>
        <w:pStyle w:val="Heading3"/>
        <w:rPr>
          <w:b w:val="0"/>
          <w:i w:val="0"/>
          <w:lang w:eastAsia="en-US"/>
        </w:rPr>
      </w:pPr>
      <w:r w:rsidRPr="00DD55BA">
        <w:rPr>
          <w:lang w:eastAsia="en-US"/>
        </w:rPr>
        <w:t>Javier Gets Protective Supervision.</w:t>
      </w:r>
    </w:p>
    <w:p w14:paraId="1ABAC0D4" w14:textId="77777777" w:rsidR="00BB5295" w:rsidRPr="00DD55BA" w:rsidRDefault="00BB5295" w:rsidP="00BB5295">
      <w:pPr>
        <w:spacing w:before="240" w:after="240"/>
        <w:rPr>
          <w:rFonts w:eastAsia="Calibri"/>
          <w:lang w:eastAsia="en-US"/>
        </w:rPr>
      </w:pPr>
      <w:r w:rsidRPr="00DD55BA">
        <w:rPr>
          <w:rFonts w:eastAsia="Calibri"/>
          <w:lang w:eastAsia="en-US"/>
        </w:rPr>
        <w:t xml:space="preserve">Javier’s mother participated in Disability Rights California’s webinar series, </w:t>
      </w:r>
      <w:r w:rsidRPr="00DD55BA">
        <w:rPr>
          <w:rFonts w:eastAsia="Calibri"/>
          <w:i/>
          <w:lang w:eastAsia="en-US"/>
        </w:rPr>
        <w:t>Information is Power</w:t>
      </w:r>
      <w:r w:rsidRPr="00DD55BA">
        <w:rPr>
          <w:rFonts w:eastAsia="Calibri"/>
          <w:lang w:eastAsia="en-US"/>
        </w:rPr>
        <w:t xml:space="preserve">.  After </w:t>
      </w:r>
      <w:r w:rsidR="00BF2F12">
        <w:rPr>
          <w:rFonts w:eastAsia="Calibri"/>
          <w:lang w:eastAsia="en-US"/>
        </w:rPr>
        <w:t xml:space="preserve">participating in </w:t>
      </w:r>
      <w:r w:rsidRPr="00DD55BA">
        <w:rPr>
          <w:rFonts w:eastAsia="Calibri"/>
          <w:lang w:eastAsia="en-US"/>
        </w:rPr>
        <w:t xml:space="preserve">the IHSS webinar, Javier’s mother contacted OCRA to see if he would be eligible for more IHSS hours. Javier’s mother explained some of </w:t>
      </w:r>
      <w:r>
        <w:rPr>
          <w:rFonts w:eastAsia="Calibri"/>
          <w:lang w:eastAsia="en-US"/>
        </w:rPr>
        <w:t>hi</w:t>
      </w:r>
      <w:r w:rsidRPr="00DD55BA">
        <w:rPr>
          <w:rFonts w:eastAsia="Calibri"/>
          <w:lang w:eastAsia="en-US"/>
        </w:rPr>
        <w:t xml:space="preserve">s behaviors </w:t>
      </w:r>
      <w:r w:rsidRPr="00EB7934">
        <w:rPr>
          <w:rFonts w:eastAsia="Calibri"/>
          <w:lang w:eastAsia="en-US"/>
        </w:rPr>
        <w:t xml:space="preserve">and </w:t>
      </w:r>
      <w:r w:rsidRPr="00DD55BA">
        <w:rPr>
          <w:rFonts w:eastAsia="Calibri"/>
          <w:lang w:eastAsia="en-US"/>
        </w:rPr>
        <w:t xml:space="preserve">memory issues.  OCRA gave Javier’s mother a roadmap on how she can document the tasks she helps him with daily.  OCRA </w:t>
      </w:r>
      <w:r w:rsidR="00BF2F12">
        <w:rPr>
          <w:rFonts w:eastAsia="Calibri"/>
          <w:lang w:eastAsia="en-US"/>
        </w:rPr>
        <w:t xml:space="preserve">later </w:t>
      </w:r>
      <w:r w:rsidRPr="00DD55BA">
        <w:rPr>
          <w:rFonts w:eastAsia="Calibri"/>
          <w:lang w:eastAsia="en-US"/>
        </w:rPr>
        <w:t xml:space="preserve">had a longer conversation with Javier’s mother about protective supervision and eligibility, something no one told her about before.  She then followed OCRA’s advice and closely logged Javier’s </w:t>
      </w:r>
      <w:r>
        <w:rPr>
          <w:rFonts w:eastAsia="Calibri"/>
          <w:lang w:eastAsia="en-US"/>
        </w:rPr>
        <w:t xml:space="preserve">dangerous </w:t>
      </w:r>
      <w:r w:rsidRPr="00DD55BA">
        <w:rPr>
          <w:rFonts w:eastAsia="Calibri"/>
          <w:lang w:eastAsia="en-US"/>
        </w:rPr>
        <w:t>behaviors.  Javier’s mother later contacted OCRA with great news: Javier was made eligible for protective supervision</w:t>
      </w:r>
      <w:r>
        <w:rPr>
          <w:rFonts w:eastAsia="Calibri"/>
          <w:lang w:eastAsia="en-US"/>
        </w:rPr>
        <w:t xml:space="preserve">, with </w:t>
      </w:r>
      <w:r w:rsidRPr="00DD55BA">
        <w:rPr>
          <w:rFonts w:eastAsia="Calibri"/>
          <w:lang w:eastAsia="en-US"/>
        </w:rPr>
        <w:t>215 hours</w:t>
      </w:r>
      <w:r>
        <w:rPr>
          <w:rFonts w:eastAsia="Calibri"/>
          <w:lang w:eastAsia="en-US"/>
        </w:rPr>
        <w:t xml:space="preserve"> of IHSS per month</w:t>
      </w:r>
      <w:r w:rsidRPr="00DD55BA">
        <w:rPr>
          <w:rFonts w:eastAsia="Calibri"/>
          <w:lang w:eastAsia="en-US"/>
        </w:rPr>
        <w:t xml:space="preserve">. </w:t>
      </w:r>
    </w:p>
    <w:p w14:paraId="098447DB" w14:textId="77777777" w:rsidR="006B6477" w:rsidRPr="009934BC" w:rsidRDefault="006B6477" w:rsidP="008A7641">
      <w:pPr>
        <w:pStyle w:val="Heading3"/>
        <w:rPr>
          <w:lang w:eastAsia="en-US"/>
        </w:rPr>
      </w:pPr>
      <w:r w:rsidRPr="009934BC">
        <w:rPr>
          <w:lang w:eastAsia="en-US"/>
        </w:rPr>
        <w:t xml:space="preserve">Mia </w:t>
      </w:r>
      <w:r w:rsidRPr="00053543">
        <w:rPr>
          <w:lang w:eastAsia="en-US"/>
        </w:rPr>
        <w:t>Receives</w:t>
      </w:r>
      <w:r w:rsidRPr="009934BC">
        <w:rPr>
          <w:lang w:eastAsia="en-US"/>
        </w:rPr>
        <w:t xml:space="preserve"> Need</w:t>
      </w:r>
      <w:r w:rsidRPr="00053543">
        <w:rPr>
          <w:lang w:eastAsia="en-US"/>
        </w:rPr>
        <w:t>ed</w:t>
      </w:r>
      <w:r w:rsidRPr="009934BC">
        <w:rPr>
          <w:lang w:eastAsia="en-US"/>
        </w:rPr>
        <w:t xml:space="preserve"> IHSS </w:t>
      </w:r>
      <w:r w:rsidRPr="00053543">
        <w:rPr>
          <w:lang w:eastAsia="en-US"/>
        </w:rPr>
        <w:t>Hours</w:t>
      </w:r>
      <w:r w:rsidRPr="009934BC">
        <w:rPr>
          <w:lang w:eastAsia="en-US"/>
        </w:rPr>
        <w:t xml:space="preserve">. </w:t>
      </w:r>
    </w:p>
    <w:p w14:paraId="32C550EF" w14:textId="77777777" w:rsidR="006B6477" w:rsidRDefault="006B6477" w:rsidP="006B6477">
      <w:pPr>
        <w:autoSpaceDE w:val="0"/>
        <w:autoSpaceDN w:val="0"/>
        <w:adjustRightInd w:val="0"/>
        <w:spacing w:before="240" w:after="240"/>
        <w:rPr>
          <w:rFonts w:eastAsia="Calibri"/>
          <w:lang w:eastAsia="en-US"/>
        </w:rPr>
      </w:pPr>
      <w:r w:rsidRPr="009934BC">
        <w:rPr>
          <w:rFonts w:eastAsia="Calibri"/>
          <w:lang w:eastAsia="en-US"/>
        </w:rPr>
        <w:t>Mia is a teenager and her care and supervision needs greatly increased</w:t>
      </w:r>
      <w:r>
        <w:rPr>
          <w:rFonts w:eastAsia="Calibri"/>
          <w:lang w:eastAsia="en-US"/>
        </w:rPr>
        <w:t xml:space="preserve"> as she got older</w:t>
      </w:r>
      <w:r w:rsidRPr="009934BC">
        <w:rPr>
          <w:rFonts w:eastAsia="Calibri"/>
          <w:lang w:eastAsia="en-US"/>
        </w:rPr>
        <w:t>.  Mia’s mother did not know about the IHSS program.  OCRA educated Mia’s mother about the services available</w:t>
      </w:r>
      <w:r>
        <w:rPr>
          <w:rFonts w:eastAsia="Calibri"/>
          <w:lang w:eastAsia="en-US"/>
        </w:rPr>
        <w:t>,</w:t>
      </w:r>
      <w:r w:rsidRPr="009934BC">
        <w:rPr>
          <w:rFonts w:eastAsia="Calibri"/>
          <w:lang w:eastAsia="en-US"/>
        </w:rPr>
        <w:t xml:space="preserve"> including protective supervision.  Mia’s mother completed the self-assessment chart and created a notebook to document the incidents Mia had recently.  Mia’s mother was prepared for the initial IHSS assessment</w:t>
      </w:r>
      <w:r>
        <w:rPr>
          <w:rFonts w:eastAsia="Calibri"/>
          <w:lang w:eastAsia="en-US"/>
        </w:rPr>
        <w:t>,</w:t>
      </w:r>
      <w:r w:rsidRPr="009934BC">
        <w:rPr>
          <w:rFonts w:eastAsia="Calibri"/>
          <w:lang w:eastAsia="en-US"/>
        </w:rPr>
        <w:t xml:space="preserve"> but was </w:t>
      </w:r>
      <w:r w:rsidRPr="00EB7934">
        <w:rPr>
          <w:rFonts w:eastAsia="Calibri"/>
          <w:lang w:eastAsia="en-US"/>
        </w:rPr>
        <w:t xml:space="preserve">awarded only 28 </w:t>
      </w:r>
      <w:r w:rsidRPr="009934BC">
        <w:rPr>
          <w:rFonts w:eastAsia="Calibri"/>
          <w:lang w:eastAsia="en-US"/>
        </w:rPr>
        <w:t xml:space="preserve">hours </w:t>
      </w:r>
      <w:r>
        <w:rPr>
          <w:rFonts w:eastAsia="Calibri"/>
          <w:lang w:eastAsia="en-US"/>
        </w:rPr>
        <w:t>per</w:t>
      </w:r>
      <w:r w:rsidRPr="009934BC">
        <w:rPr>
          <w:rFonts w:eastAsia="Calibri"/>
          <w:lang w:eastAsia="en-US"/>
        </w:rPr>
        <w:t xml:space="preserve"> month.  OCRA assisted Mia’s mother to appeal and submit documentation to support </w:t>
      </w:r>
      <w:r>
        <w:rPr>
          <w:rFonts w:eastAsia="Calibri"/>
          <w:lang w:eastAsia="en-US"/>
        </w:rPr>
        <w:t xml:space="preserve">her need for </w:t>
      </w:r>
      <w:r w:rsidRPr="009934BC">
        <w:rPr>
          <w:rFonts w:eastAsia="Calibri"/>
          <w:lang w:eastAsia="en-US"/>
        </w:rPr>
        <w:t xml:space="preserve">protective supervision.  Mia was </w:t>
      </w:r>
      <w:r>
        <w:rPr>
          <w:rFonts w:eastAsia="Calibri"/>
          <w:lang w:eastAsia="en-US"/>
        </w:rPr>
        <w:t xml:space="preserve">then </w:t>
      </w:r>
      <w:r w:rsidRPr="009934BC">
        <w:rPr>
          <w:rFonts w:eastAsia="Calibri"/>
          <w:lang w:eastAsia="en-US"/>
        </w:rPr>
        <w:t xml:space="preserve">awarded 223 hours </w:t>
      </w:r>
      <w:r>
        <w:rPr>
          <w:rFonts w:eastAsia="Calibri"/>
          <w:lang w:eastAsia="en-US"/>
        </w:rPr>
        <w:t>per</w:t>
      </w:r>
      <w:r w:rsidRPr="009934BC">
        <w:rPr>
          <w:rFonts w:eastAsia="Calibri"/>
          <w:lang w:eastAsia="en-US"/>
        </w:rPr>
        <w:t xml:space="preserve"> month back to the initial application date</w:t>
      </w:r>
      <w:r>
        <w:rPr>
          <w:rFonts w:eastAsia="Calibri"/>
          <w:lang w:eastAsia="en-US"/>
        </w:rPr>
        <w:t xml:space="preserve">.  As her provider, </w:t>
      </w:r>
      <w:r w:rsidRPr="009934BC">
        <w:rPr>
          <w:rFonts w:eastAsia="Calibri"/>
          <w:lang w:eastAsia="en-US"/>
        </w:rPr>
        <w:t>Mia’s mother will receive a retroactive payment of over $8,000.</w:t>
      </w:r>
    </w:p>
    <w:p w14:paraId="56BEB963" w14:textId="77777777" w:rsidR="00E60A0A" w:rsidRPr="00E60A0A" w:rsidRDefault="00E60A0A" w:rsidP="008A7641">
      <w:pPr>
        <w:pStyle w:val="Heading3"/>
        <w:rPr>
          <w:lang w:eastAsia="en-US"/>
        </w:rPr>
      </w:pPr>
      <w:r w:rsidRPr="00E60A0A">
        <w:rPr>
          <w:lang w:eastAsia="en-US"/>
        </w:rPr>
        <w:t>Nicole Wins Protective Supervision Hours and Retroactive Benefits.</w:t>
      </w:r>
    </w:p>
    <w:p w14:paraId="6DDAFFA0" w14:textId="77777777" w:rsidR="00E60A0A" w:rsidRPr="00E60A0A" w:rsidRDefault="00E60A0A" w:rsidP="00E60A0A">
      <w:pPr>
        <w:spacing w:before="240" w:after="240"/>
        <w:rPr>
          <w:rFonts w:eastAsia="Times New Roman"/>
          <w:bCs/>
          <w:iCs/>
          <w:lang w:eastAsia="en-US"/>
        </w:rPr>
      </w:pPr>
      <w:r w:rsidRPr="00E60A0A">
        <w:rPr>
          <w:rFonts w:eastAsia="Times New Roman"/>
          <w:bCs/>
          <w:iCs/>
          <w:lang w:eastAsia="en-US"/>
        </w:rPr>
        <w:t>Nicole’s mother contacted OCRA for help getting protective supervision hours through the IHSS program.  Nicole appealed the county’s</w:t>
      </w:r>
      <w:r w:rsidR="00431632">
        <w:rPr>
          <w:rFonts w:eastAsia="Times New Roman"/>
          <w:bCs/>
          <w:iCs/>
          <w:lang w:eastAsia="en-US"/>
        </w:rPr>
        <w:t xml:space="preserve"> previous</w:t>
      </w:r>
      <w:r w:rsidRPr="00E60A0A">
        <w:rPr>
          <w:rFonts w:eastAsia="Times New Roman"/>
          <w:bCs/>
          <w:iCs/>
          <w:lang w:eastAsia="en-US"/>
        </w:rPr>
        <w:t xml:space="preserve"> denial of protective supervision</w:t>
      </w:r>
      <w:r w:rsidR="001B73A4">
        <w:rPr>
          <w:rFonts w:eastAsia="Times New Roman"/>
          <w:bCs/>
          <w:iCs/>
          <w:lang w:eastAsia="en-US"/>
        </w:rPr>
        <w:t xml:space="preserve"> </w:t>
      </w:r>
      <w:r w:rsidR="00431632">
        <w:rPr>
          <w:rFonts w:eastAsia="Times New Roman"/>
          <w:bCs/>
          <w:iCs/>
          <w:lang w:eastAsia="en-US"/>
        </w:rPr>
        <w:t>a</w:t>
      </w:r>
      <w:r w:rsidR="001B73A4">
        <w:rPr>
          <w:rFonts w:eastAsia="Times New Roman"/>
          <w:bCs/>
          <w:iCs/>
          <w:lang w:eastAsia="en-US"/>
        </w:rPr>
        <w:t xml:space="preserve"> year</w:t>
      </w:r>
      <w:r w:rsidR="00431632">
        <w:rPr>
          <w:rFonts w:eastAsia="Times New Roman"/>
          <w:bCs/>
          <w:iCs/>
          <w:lang w:eastAsia="en-US"/>
        </w:rPr>
        <w:t xml:space="preserve"> ago</w:t>
      </w:r>
      <w:r w:rsidR="001B73A4">
        <w:rPr>
          <w:rFonts w:eastAsia="Times New Roman"/>
          <w:bCs/>
          <w:iCs/>
          <w:lang w:eastAsia="en-US"/>
        </w:rPr>
        <w:t>,</w:t>
      </w:r>
      <w:r w:rsidRPr="00E60A0A">
        <w:rPr>
          <w:rFonts w:eastAsia="Times New Roman"/>
          <w:bCs/>
          <w:iCs/>
          <w:lang w:eastAsia="en-US"/>
        </w:rPr>
        <w:t xml:space="preserve"> and lost a</w:t>
      </w:r>
      <w:r w:rsidR="00431632">
        <w:rPr>
          <w:rFonts w:eastAsia="Times New Roman"/>
          <w:bCs/>
          <w:iCs/>
          <w:lang w:eastAsia="en-US"/>
        </w:rPr>
        <w:t>fter</w:t>
      </w:r>
      <w:r w:rsidRPr="00E60A0A">
        <w:rPr>
          <w:rFonts w:eastAsia="Times New Roman"/>
          <w:bCs/>
          <w:iCs/>
          <w:lang w:eastAsia="en-US"/>
        </w:rPr>
        <w:t xml:space="preserve"> </w:t>
      </w:r>
      <w:r w:rsidR="00431632">
        <w:rPr>
          <w:rFonts w:eastAsia="Times New Roman"/>
          <w:bCs/>
          <w:iCs/>
          <w:lang w:eastAsia="en-US"/>
        </w:rPr>
        <w:t>an</w:t>
      </w:r>
      <w:r w:rsidRPr="00E60A0A">
        <w:rPr>
          <w:rFonts w:eastAsia="Times New Roman"/>
          <w:bCs/>
          <w:iCs/>
          <w:lang w:eastAsia="en-US"/>
        </w:rPr>
        <w:t xml:space="preserve"> administrative </w:t>
      </w:r>
      <w:r w:rsidRPr="00E60A0A">
        <w:rPr>
          <w:rFonts w:eastAsia="Times New Roman"/>
          <w:bCs/>
          <w:iCs/>
          <w:lang w:eastAsia="en-US"/>
        </w:rPr>
        <w:lastRenderedPageBreak/>
        <w:t>hearing.  Nicole’s mother applied for protective supervision a</w:t>
      </w:r>
      <w:r w:rsidR="00431632">
        <w:rPr>
          <w:rFonts w:eastAsia="Times New Roman"/>
          <w:bCs/>
          <w:iCs/>
          <w:lang w:eastAsia="en-US"/>
        </w:rPr>
        <w:t xml:space="preserve"> year later, and</w:t>
      </w:r>
      <w:r w:rsidRPr="00E60A0A">
        <w:rPr>
          <w:rFonts w:eastAsia="Times New Roman"/>
          <w:bCs/>
          <w:iCs/>
          <w:lang w:eastAsia="en-US"/>
        </w:rPr>
        <w:t xml:space="preserve"> the county again denied the application</w:t>
      </w:r>
      <w:r w:rsidR="00431632">
        <w:rPr>
          <w:rFonts w:eastAsia="Times New Roman"/>
          <w:bCs/>
          <w:iCs/>
          <w:lang w:eastAsia="en-US"/>
        </w:rPr>
        <w:t xml:space="preserve">.  </w:t>
      </w:r>
      <w:r w:rsidRPr="00E60A0A">
        <w:rPr>
          <w:rFonts w:eastAsia="Times New Roman"/>
          <w:bCs/>
          <w:iCs/>
          <w:lang w:eastAsia="en-US"/>
        </w:rPr>
        <w:t>OCRA agreed to represent Nicole at an administrative hearing to challenge the county’s determination.  OCRA reviewed records, consulted an expert, prepared witnesses, drafted Nicole’s position statement, and represented her at the hearing.  The administrative law judge found Nicole eligible for IHSS protective supervision hours and awarded retroactive eligibility</w:t>
      </w:r>
      <w:r w:rsidR="00431632">
        <w:rPr>
          <w:rFonts w:eastAsia="Times New Roman"/>
          <w:bCs/>
          <w:iCs/>
          <w:lang w:eastAsia="en-US"/>
        </w:rPr>
        <w:t>.  S</w:t>
      </w:r>
      <w:r w:rsidRPr="00E60A0A">
        <w:rPr>
          <w:rFonts w:eastAsia="Times New Roman"/>
          <w:bCs/>
          <w:iCs/>
          <w:lang w:eastAsia="en-US"/>
        </w:rPr>
        <w:t>he will receive a lump sum award in addition to hours going forward.  Nicole now has the help she needs to stay safely at home.</w:t>
      </w:r>
    </w:p>
    <w:p w14:paraId="058D9637" w14:textId="77777777" w:rsidR="00BB5295" w:rsidRPr="00F5125D" w:rsidRDefault="00BB5295" w:rsidP="008A7641">
      <w:pPr>
        <w:pStyle w:val="Heading3"/>
        <w:rPr>
          <w:lang w:eastAsia="en-US"/>
        </w:rPr>
      </w:pPr>
      <w:r w:rsidRPr="00F5125D">
        <w:rPr>
          <w:lang w:eastAsia="en-US"/>
        </w:rPr>
        <w:t>Two Clients Retain Their IHSS Protective Supervision Hours</w:t>
      </w:r>
      <w:r>
        <w:rPr>
          <w:lang w:eastAsia="en-US"/>
        </w:rPr>
        <w:t>.</w:t>
      </w:r>
    </w:p>
    <w:p w14:paraId="23C85D7A" w14:textId="77777777" w:rsidR="00BB5295" w:rsidRDefault="00BB5295" w:rsidP="00BB5295">
      <w:pPr>
        <w:widowControl w:val="0"/>
        <w:spacing w:before="240" w:after="240"/>
        <w:rPr>
          <w:rFonts w:eastAsia="Times New Roman"/>
          <w:lang w:eastAsia="en-US"/>
        </w:rPr>
      </w:pPr>
      <w:r w:rsidRPr="00F5125D">
        <w:rPr>
          <w:rFonts w:eastAsia="Times New Roman"/>
          <w:lang w:eastAsia="en-US"/>
        </w:rPr>
        <w:t>OCRA advocated for</w:t>
      </w:r>
      <w:r>
        <w:rPr>
          <w:rFonts w:eastAsia="Times New Roman"/>
          <w:lang w:eastAsia="en-US"/>
        </w:rPr>
        <w:t xml:space="preserve"> brothers </w:t>
      </w:r>
      <w:r w:rsidRPr="00F5125D">
        <w:rPr>
          <w:rFonts w:eastAsia="Times New Roman"/>
          <w:lang w:eastAsia="en-US"/>
        </w:rPr>
        <w:t>Todd</w:t>
      </w:r>
      <w:r>
        <w:rPr>
          <w:rFonts w:eastAsia="Times New Roman"/>
          <w:lang w:eastAsia="en-US"/>
        </w:rPr>
        <w:t>,</w:t>
      </w:r>
      <w:r w:rsidRPr="00F5125D">
        <w:rPr>
          <w:rFonts w:eastAsia="Times New Roman"/>
          <w:lang w:eastAsia="en-US"/>
        </w:rPr>
        <w:t xml:space="preserve"> </w:t>
      </w:r>
      <w:r>
        <w:rPr>
          <w:rFonts w:eastAsia="Times New Roman"/>
          <w:lang w:eastAsia="en-US"/>
        </w:rPr>
        <w:t>an adult, and Steve, a minor,</w:t>
      </w:r>
      <w:r w:rsidRPr="00F5125D">
        <w:rPr>
          <w:rFonts w:eastAsia="Times New Roman"/>
          <w:lang w:eastAsia="en-US"/>
        </w:rPr>
        <w:t xml:space="preserve"> at their annual IHSS reassessment.  </w:t>
      </w:r>
      <w:r>
        <w:rPr>
          <w:rFonts w:eastAsia="Times New Roman"/>
          <w:lang w:eastAsia="en-US"/>
        </w:rPr>
        <w:t>Their mother</w:t>
      </w:r>
      <w:r w:rsidRPr="00F5125D">
        <w:rPr>
          <w:rFonts w:eastAsia="Times New Roman"/>
          <w:lang w:eastAsia="en-US"/>
        </w:rPr>
        <w:t xml:space="preserve"> was frustrated because she found communication to be difficult with the county IHSS social worker </w:t>
      </w:r>
      <w:r w:rsidRPr="00A20C78">
        <w:rPr>
          <w:rFonts w:eastAsia="Times New Roman"/>
          <w:color w:val="000000"/>
          <w:lang w:eastAsia="en-US"/>
        </w:rPr>
        <w:t xml:space="preserve">who was </w:t>
      </w:r>
      <w:r w:rsidRPr="00F5125D">
        <w:rPr>
          <w:rFonts w:eastAsia="Times New Roman"/>
          <w:lang w:eastAsia="en-US"/>
        </w:rPr>
        <w:t>new to their family.</w:t>
      </w:r>
      <w:r>
        <w:rPr>
          <w:rFonts w:eastAsia="Times New Roman"/>
          <w:lang w:eastAsia="en-US"/>
        </w:rPr>
        <w:t xml:space="preserve">  </w:t>
      </w:r>
      <w:r w:rsidRPr="00F5125D">
        <w:rPr>
          <w:rFonts w:eastAsia="Times New Roman"/>
          <w:lang w:eastAsia="en-US"/>
        </w:rPr>
        <w:t xml:space="preserve">OCRA obtained and reviewed records. </w:t>
      </w:r>
      <w:r>
        <w:rPr>
          <w:rFonts w:eastAsia="Times New Roman"/>
          <w:lang w:eastAsia="en-US"/>
        </w:rPr>
        <w:t xml:space="preserve"> </w:t>
      </w:r>
      <w:r w:rsidRPr="00F5125D">
        <w:rPr>
          <w:rFonts w:eastAsia="Times New Roman"/>
          <w:lang w:eastAsia="en-US"/>
        </w:rPr>
        <w:t xml:space="preserve">OCRA helped </w:t>
      </w:r>
      <w:r>
        <w:rPr>
          <w:rFonts w:eastAsia="Times New Roman"/>
          <w:lang w:eastAsia="en-US"/>
        </w:rPr>
        <w:t>their mother</w:t>
      </w:r>
      <w:r w:rsidRPr="00F5125D">
        <w:rPr>
          <w:rFonts w:eastAsia="Times New Roman"/>
          <w:lang w:eastAsia="en-US"/>
        </w:rPr>
        <w:t xml:space="preserve"> better understand eligibility for protective supervision hours and then develop the evidence which supported those hours.  OCRA had several long calls with the IHSS social worker</w:t>
      </w:r>
      <w:r>
        <w:rPr>
          <w:rFonts w:eastAsia="Times New Roman"/>
          <w:lang w:eastAsia="en-US"/>
        </w:rPr>
        <w:t xml:space="preserve"> and</w:t>
      </w:r>
      <w:r w:rsidRPr="00F5125D">
        <w:rPr>
          <w:rFonts w:eastAsia="Times New Roman"/>
          <w:lang w:eastAsia="en-US"/>
        </w:rPr>
        <w:t xml:space="preserve"> provid</w:t>
      </w:r>
      <w:r>
        <w:rPr>
          <w:rFonts w:eastAsia="Times New Roman"/>
          <w:lang w:eastAsia="en-US"/>
        </w:rPr>
        <w:t>ed</w:t>
      </w:r>
      <w:r w:rsidRPr="00F5125D">
        <w:rPr>
          <w:rFonts w:eastAsia="Times New Roman"/>
          <w:lang w:eastAsia="en-US"/>
        </w:rPr>
        <w:t xml:space="preserve"> her with </w:t>
      </w:r>
      <w:r>
        <w:rPr>
          <w:rFonts w:eastAsia="Times New Roman"/>
          <w:lang w:eastAsia="en-US"/>
        </w:rPr>
        <w:t>evidence</w:t>
      </w:r>
      <w:r w:rsidRPr="00F5125D">
        <w:rPr>
          <w:rFonts w:eastAsia="Times New Roman"/>
          <w:lang w:eastAsia="en-US"/>
        </w:rPr>
        <w:t xml:space="preserve"> and supporting records.  With Todd’s consent, OCRA also invited </w:t>
      </w:r>
      <w:r>
        <w:rPr>
          <w:rFonts w:eastAsia="Times New Roman"/>
          <w:lang w:eastAsia="en-US"/>
        </w:rPr>
        <w:t>his</w:t>
      </w:r>
      <w:r w:rsidRPr="00F5125D">
        <w:rPr>
          <w:rFonts w:eastAsia="Times New Roman"/>
          <w:lang w:eastAsia="en-US"/>
        </w:rPr>
        <w:t xml:space="preserve"> regional center service coordinator to the assessment.  The service coordinator provided valuable information and evidence.  With this preparation, the reassessment (held by conference call due to the COVID</w:t>
      </w:r>
      <w:r>
        <w:rPr>
          <w:rFonts w:eastAsia="Times New Roman"/>
          <w:lang w:eastAsia="en-US"/>
        </w:rPr>
        <w:t>-19</w:t>
      </w:r>
      <w:r w:rsidRPr="00F5125D">
        <w:rPr>
          <w:rFonts w:eastAsia="Times New Roman"/>
          <w:lang w:eastAsia="en-US"/>
        </w:rPr>
        <w:t xml:space="preserve"> </w:t>
      </w:r>
      <w:r>
        <w:rPr>
          <w:rFonts w:eastAsia="Times New Roman"/>
          <w:lang w:eastAsia="en-US"/>
        </w:rPr>
        <w:t>pandemic</w:t>
      </w:r>
      <w:r w:rsidRPr="00F5125D">
        <w:rPr>
          <w:rFonts w:eastAsia="Times New Roman"/>
          <w:lang w:eastAsia="en-US"/>
        </w:rPr>
        <w:t xml:space="preserve">) went smoothly.  Shortly after, the family received notice that both clients would continue to receive protective supervision. </w:t>
      </w:r>
      <w:r>
        <w:rPr>
          <w:rFonts w:eastAsia="Times New Roman"/>
          <w:lang w:eastAsia="en-US"/>
        </w:rPr>
        <w:t xml:space="preserve"> </w:t>
      </w:r>
    </w:p>
    <w:p w14:paraId="58B6CC36" w14:textId="77777777" w:rsidR="00431632" w:rsidRPr="00CD1D5E" w:rsidRDefault="00431632" w:rsidP="008A7641">
      <w:pPr>
        <w:pStyle w:val="Heading3"/>
        <w:rPr>
          <w:lang w:eastAsia="en-US"/>
        </w:rPr>
      </w:pPr>
      <w:r w:rsidRPr="00CD1D5E">
        <w:rPr>
          <w:lang w:eastAsia="en-US"/>
        </w:rPr>
        <w:t>Jacob’s Mother Is Prepared to Advocate for More IHSS Hours.</w:t>
      </w:r>
    </w:p>
    <w:p w14:paraId="77C52AFA" w14:textId="77777777" w:rsidR="00431632" w:rsidRPr="00CD1D5E" w:rsidRDefault="00431632" w:rsidP="00431632">
      <w:pPr>
        <w:spacing w:before="240" w:after="240"/>
        <w:rPr>
          <w:rFonts w:eastAsia="Times New Roman"/>
          <w:lang w:eastAsia="en-US"/>
        </w:rPr>
      </w:pPr>
      <w:r w:rsidRPr="00CD1D5E">
        <w:rPr>
          <w:rFonts w:eastAsia="Times New Roman" w:cs="Times New Roman"/>
          <w:szCs w:val="20"/>
          <w:lang w:eastAsia="en-US"/>
        </w:rPr>
        <w:t>Jacob’s mother applied for IHSS protective supervision for Jacob</w:t>
      </w:r>
      <w:r w:rsidR="00BB5295">
        <w:rPr>
          <w:rFonts w:eastAsia="Times New Roman" w:cs="Times New Roman"/>
          <w:szCs w:val="20"/>
          <w:lang w:eastAsia="en-US"/>
        </w:rPr>
        <w:t>.  He</w:t>
      </w:r>
      <w:r w:rsidRPr="00CD1D5E">
        <w:rPr>
          <w:rFonts w:eastAsia="Times New Roman" w:cs="Times New Roman"/>
          <w:szCs w:val="20"/>
          <w:lang w:eastAsia="en-US"/>
        </w:rPr>
        <w:t xml:space="preserve"> was denied.  Jacob’s mother appealed and went to a hearing, but lost.  After receiving the hearing decision, Jacob’s mother </w:t>
      </w:r>
      <w:r w:rsidR="00BB5295">
        <w:rPr>
          <w:rFonts w:eastAsia="Times New Roman" w:cs="Times New Roman"/>
          <w:szCs w:val="20"/>
          <w:lang w:eastAsia="en-US"/>
        </w:rPr>
        <w:t>called</w:t>
      </w:r>
      <w:r w:rsidRPr="00CD1D5E">
        <w:rPr>
          <w:rFonts w:eastAsia="Times New Roman" w:cs="Times New Roman"/>
          <w:szCs w:val="20"/>
          <w:lang w:eastAsia="en-US"/>
        </w:rPr>
        <w:t xml:space="preserve"> OCRA for </w:t>
      </w:r>
      <w:r w:rsidR="00BB5295">
        <w:rPr>
          <w:rFonts w:eastAsia="Times New Roman" w:cs="Times New Roman"/>
          <w:szCs w:val="20"/>
          <w:lang w:eastAsia="en-US"/>
        </w:rPr>
        <w:t>help</w:t>
      </w:r>
      <w:r w:rsidRPr="00CD1D5E">
        <w:rPr>
          <w:rFonts w:eastAsia="Times New Roman" w:cs="Times New Roman"/>
          <w:szCs w:val="20"/>
          <w:lang w:eastAsia="en-US"/>
        </w:rPr>
        <w:t xml:space="preserve"> getting protective supervision.  OCRA reviewed the hearing decision and evidence Jacob’s mother initially provided when applying for IHSS.  OCRA discovered Jacob’s mother never submitted form SOC 825, the </w:t>
      </w:r>
      <w:r w:rsidRPr="00CD1D5E">
        <w:rPr>
          <w:rFonts w:eastAsia="Times New Roman"/>
          <w:color w:val="202124"/>
          <w:szCs w:val="20"/>
          <w:shd w:val="clear" w:color="auto" w:fill="FFFFFF"/>
          <w:lang w:eastAsia="en-US"/>
        </w:rPr>
        <w:t xml:space="preserve">24-Hours-A-Day Coverage Plan for </w:t>
      </w:r>
      <w:r w:rsidRPr="00CD1D5E">
        <w:rPr>
          <w:rFonts w:eastAsia="Times New Roman" w:cs="Times New Roman"/>
          <w:szCs w:val="20"/>
          <w:lang w:eastAsia="en-US"/>
        </w:rPr>
        <w:t>protective supervision, or other helpful evidence for Jacob’s application or hearing.  OCRA gave detailed guidance on IHSS eligibility, how IHSS hours are determined, protective supervision</w:t>
      </w:r>
      <w:r w:rsidR="00BB5295">
        <w:rPr>
          <w:rFonts w:eastAsia="Times New Roman" w:cs="Times New Roman"/>
          <w:szCs w:val="20"/>
          <w:lang w:eastAsia="en-US"/>
        </w:rPr>
        <w:t>, and documentation needed</w:t>
      </w:r>
      <w:r w:rsidRPr="00CD1D5E">
        <w:rPr>
          <w:rFonts w:eastAsia="Times New Roman" w:cs="Times New Roman"/>
          <w:szCs w:val="20"/>
          <w:lang w:eastAsia="en-US"/>
        </w:rPr>
        <w:t>.  After Jacob’s mother understood the IHSS program and requirements,</w:t>
      </w:r>
      <w:r w:rsidR="00BB5295">
        <w:rPr>
          <w:rFonts w:eastAsia="Times New Roman" w:cs="Times New Roman"/>
          <w:szCs w:val="20"/>
          <w:lang w:eastAsia="en-US"/>
        </w:rPr>
        <w:t xml:space="preserve"> she</w:t>
      </w:r>
      <w:r w:rsidRPr="00CD1D5E">
        <w:rPr>
          <w:rFonts w:eastAsia="Times New Roman" w:cs="Times New Roman"/>
          <w:szCs w:val="20"/>
          <w:lang w:eastAsia="en-US"/>
        </w:rPr>
        <w:t xml:space="preserve"> </w:t>
      </w:r>
      <w:r w:rsidR="00BB5295" w:rsidRPr="00BB5295">
        <w:rPr>
          <w:rFonts w:eastAsia="Times New Roman" w:cs="Times New Roman"/>
          <w:szCs w:val="20"/>
          <w:lang w:eastAsia="en-US"/>
        </w:rPr>
        <w:t>create</w:t>
      </w:r>
      <w:r w:rsidR="00BB5295">
        <w:rPr>
          <w:rFonts w:eastAsia="Times New Roman" w:cs="Times New Roman"/>
          <w:szCs w:val="20"/>
          <w:lang w:eastAsia="en-US"/>
        </w:rPr>
        <w:t>d</w:t>
      </w:r>
      <w:r w:rsidR="00BB5295" w:rsidRPr="00BB5295">
        <w:rPr>
          <w:rFonts w:eastAsia="Times New Roman" w:cs="Times New Roman"/>
          <w:szCs w:val="20"/>
          <w:lang w:eastAsia="en-US"/>
        </w:rPr>
        <w:t xml:space="preserve"> an injury log, completed the proper IHSS forms</w:t>
      </w:r>
      <w:r w:rsidR="00BB5295">
        <w:rPr>
          <w:rFonts w:eastAsia="Times New Roman" w:cs="Times New Roman"/>
          <w:szCs w:val="20"/>
          <w:lang w:eastAsia="en-US"/>
        </w:rPr>
        <w:t>,</w:t>
      </w:r>
      <w:r w:rsidR="00BB5295" w:rsidRPr="00BB5295">
        <w:rPr>
          <w:rFonts w:eastAsia="Times New Roman" w:cs="Times New Roman"/>
          <w:szCs w:val="20"/>
          <w:lang w:eastAsia="en-US"/>
        </w:rPr>
        <w:t xml:space="preserve"> </w:t>
      </w:r>
      <w:r w:rsidRPr="00CD1D5E">
        <w:rPr>
          <w:rFonts w:eastAsia="Times New Roman" w:cs="Times New Roman"/>
          <w:szCs w:val="20"/>
          <w:lang w:eastAsia="en-US"/>
        </w:rPr>
        <w:t>got letters of support,</w:t>
      </w:r>
      <w:r w:rsidR="00BB5295">
        <w:rPr>
          <w:rFonts w:eastAsia="Times New Roman" w:cs="Times New Roman"/>
          <w:szCs w:val="20"/>
          <w:lang w:eastAsia="en-US"/>
        </w:rPr>
        <w:t xml:space="preserve"> and</w:t>
      </w:r>
      <w:r w:rsidRPr="00CD1D5E">
        <w:rPr>
          <w:rFonts w:eastAsia="Times New Roman" w:cs="Times New Roman"/>
          <w:szCs w:val="20"/>
          <w:lang w:eastAsia="en-US"/>
        </w:rPr>
        <w:t xml:space="preserve"> doctor’s letters.  Now Jacob’s mother is empowered to advocate for the IHSS hours </w:t>
      </w:r>
      <w:r w:rsidR="00BB5295">
        <w:rPr>
          <w:rFonts w:eastAsia="Times New Roman" w:cs="Times New Roman"/>
          <w:szCs w:val="20"/>
          <w:lang w:eastAsia="en-US"/>
        </w:rPr>
        <w:t>he</w:t>
      </w:r>
      <w:r w:rsidRPr="00CD1D5E">
        <w:rPr>
          <w:rFonts w:eastAsia="Times New Roman" w:cs="Times New Roman"/>
          <w:szCs w:val="20"/>
          <w:lang w:eastAsia="en-US"/>
        </w:rPr>
        <w:t xml:space="preserve"> needs. </w:t>
      </w:r>
    </w:p>
    <w:p w14:paraId="620EA038" w14:textId="77777777" w:rsidR="00AE52DD" w:rsidRPr="002D4553" w:rsidRDefault="0033146A" w:rsidP="008A7641">
      <w:pPr>
        <w:pStyle w:val="Heading2"/>
        <w:rPr>
          <w:lang w:eastAsia="en-US"/>
        </w:rPr>
      </w:pPr>
      <w:r w:rsidRPr="002D4553">
        <w:rPr>
          <w:lang w:eastAsia="en-US"/>
        </w:rPr>
        <w:lastRenderedPageBreak/>
        <w:t>BENEFITS – MEDI-CAL</w:t>
      </w:r>
    </w:p>
    <w:p w14:paraId="662577A8" w14:textId="77777777" w:rsidR="00015E22" w:rsidRPr="002D4553" w:rsidRDefault="00015E22" w:rsidP="008A7641">
      <w:pPr>
        <w:pStyle w:val="Heading3"/>
        <w:rPr>
          <w:lang w:eastAsia="en-US"/>
        </w:rPr>
      </w:pPr>
      <w:r w:rsidRPr="002D4553">
        <w:rPr>
          <w:lang w:eastAsia="en-US"/>
        </w:rPr>
        <w:t xml:space="preserve">April </w:t>
      </w:r>
      <w:r w:rsidR="00BB5295">
        <w:rPr>
          <w:lang w:eastAsia="en-US"/>
        </w:rPr>
        <w:t>Keeps Her</w:t>
      </w:r>
      <w:r w:rsidRPr="002D4553">
        <w:rPr>
          <w:lang w:eastAsia="en-US"/>
        </w:rPr>
        <w:t xml:space="preserve"> No Share of Cost Medi-Cal Under </w:t>
      </w:r>
      <w:r w:rsidR="002D4553" w:rsidRPr="002D4553">
        <w:rPr>
          <w:lang w:eastAsia="en-US"/>
        </w:rPr>
        <w:t xml:space="preserve">a </w:t>
      </w:r>
      <w:r w:rsidRPr="002D4553">
        <w:rPr>
          <w:lang w:eastAsia="en-US"/>
        </w:rPr>
        <w:t>Waiver.</w:t>
      </w:r>
    </w:p>
    <w:p w14:paraId="466C56C6" w14:textId="77777777" w:rsidR="00015E22" w:rsidRPr="00015E22" w:rsidRDefault="00015E22" w:rsidP="000F680A">
      <w:pPr>
        <w:spacing w:before="240" w:after="240"/>
        <w:rPr>
          <w:rFonts w:eastAsia="Calibri"/>
          <w:lang w:eastAsia="en-US"/>
        </w:rPr>
      </w:pPr>
      <w:r w:rsidRPr="002D4553">
        <w:rPr>
          <w:rFonts w:eastAsia="Calibri"/>
          <w:lang w:eastAsia="en-US"/>
        </w:rPr>
        <w:t>April, a minor living with her family</w:t>
      </w:r>
      <w:r w:rsidR="002D4553">
        <w:rPr>
          <w:rFonts w:eastAsia="Calibri"/>
          <w:lang w:eastAsia="en-US"/>
        </w:rPr>
        <w:t>,</w:t>
      </w:r>
      <w:r w:rsidRPr="002D4553">
        <w:rPr>
          <w:rFonts w:eastAsia="Calibri"/>
          <w:lang w:eastAsia="en-US"/>
        </w:rPr>
        <w:t xml:space="preserve"> was on the Home</w:t>
      </w:r>
      <w:r w:rsidR="002D4553">
        <w:rPr>
          <w:rFonts w:eastAsia="Calibri"/>
          <w:lang w:eastAsia="en-US"/>
        </w:rPr>
        <w:t>-</w:t>
      </w:r>
      <w:r w:rsidRPr="002D4553">
        <w:rPr>
          <w:rFonts w:eastAsia="Calibri"/>
          <w:lang w:eastAsia="en-US"/>
        </w:rPr>
        <w:t xml:space="preserve"> and Community</w:t>
      </w:r>
      <w:r w:rsidR="002D4553">
        <w:rPr>
          <w:rFonts w:eastAsia="Calibri"/>
          <w:lang w:eastAsia="en-US"/>
        </w:rPr>
        <w:t>-</w:t>
      </w:r>
      <w:r w:rsidRPr="002D4553">
        <w:rPr>
          <w:rFonts w:eastAsia="Calibri"/>
          <w:lang w:eastAsia="en-US"/>
        </w:rPr>
        <w:t>Based Service</w:t>
      </w:r>
      <w:r w:rsidR="002D4553">
        <w:rPr>
          <w:rFonts w:eastAsia="Calibri"/>
          <w:lang w:eastAsia="en-US"/>
        </w:rPr>
        <w:t>s</w:t>
      </w:r>
      <w:r w:rsidRPr="002D4553">
        <w:rPr>
          <w:rFonts w:eastAsia="Calibri"/>
          <w:lang w:eastAsia="en-US"/>
        </w:rPr>
        <w:t xml:space="preserve"> Waiver</w:t>
      </w:r>
      <w:r w:rsidR="00BB5295">
        <w:rPr>
          <w:rFonts w:eastAsia="Calibri"/>
          <w:lang w:eastAsia="en-US"/>
        </w:rPr>
        <w:t>,</w:t>
      </w:r>
      <w:r w:rsidRPr="002D4553">
        <w:rPr>
          <w:rFonts w:eastAsia="Calibri"/>
          <w:lang w:eastAsia="en-US"/>
        </w:rPr>
        <w:t xml:space="preserve"> which made her eligible for Medi-Cal with no share of cost.  </w:t>
      </w:r>
      <w:r w:rsidR="007C2CBF">
        <w:rPr>
          <w:rFonts w:eastAsia="Calibri"/>
          <w:lang w:eastAsia="en-US"/>
        </w:rPr>
        <w:t>U</w:t>
      </w:r>
      <w:r w:rsidRPr="002D4553">
        <w:rPr>
          <w:rFonts w:eastAsia="Calibri"/>
          <w:lang w:eastAsia="en-US"/>
        </w:rPr>
        <w:t xml:space="preserve">nder the Waiver, parental income and resources </w:t>
      </w:r>
      <w:r w:rsidR="00937300">
        <w:rPr>
          <w:rFonts w:eastAsia="Calibri"/>
          <w:lang w:eastAsia="en-US"/>
        </w:rPr>
        <w:t>a</w:t>
      </w:r>
      <w:r w:rsidRPr="002D4553">
        <w:rPr>
          <w:rFonts w:eastAsia="Calibri"/>
          <w:lang w:eastAsia="en-US"/>
        </w:rPr>
        <w:t>re not used to determine Medi-Cal eligibility.  When April and her family moved to a new county</w:t>
      </w:r>
      <w:r w:rsidR="002D4553">
        <w:rPr>
          <w:rFonts w:eastAsia="Calibri"/>
          <w:lang w:eastAsia="en-US"/>
        </w:rPr>
        <w:t>,</w:t>
      </w:r>
      <w:r w:rsidRPr="002D4553">
        <w:rPr>
          <w:rFonts w:eastAsia="Calibri"/>
          <w:lang w:eastAsia="en-US"/>
        </w:rPr>
        <w:t xml:space="preserve"> she was terminated from the Waiver </w:t>
      </w:r>
      <w:r w:rsidRPr="00A20C78">
        <w:rPr>
          <w:rFonts w:eastAsia="Calibri"/>
          <w:color w:val="000000"/>
          <w:lang w:eastAsia="en-US"/>
        </w:rPr>
        <w:t>without receiving any</w:t>
      </w:r>
      <w:r w:rsidR="00A20C78" w:rsidRPr="00A20C78">
        <w:rPr>
          <w:rFonts w:eastAsia="Calibri"/>
          <w:color w:val="000000"/>
          <w:lang w:eastAsia="en-US"/>
        </w:rPr>
        <w:t xml:space="preserve"> </w:t>
      </w:r>
      <w:r w:rsidRPr="002D4553">
        <w:rPr>
          <w:rFonts w:eastAsia="Calibri"/>
          <w:lang w:eastAsia="en-US"/>
        </w:rPr>
        <w:t>notice.  OCRA advised April’s mother that moving from one area of the state to another would not affect Waiver eligibility and together they contacted the regional center’s benefit</w:t>
      </w:r>
      <w:r w:rsidR="002D4553">
        <w:rPr>
          <w:rFonts w:eastAsia="Calibri"/>
          <w:lang w:eastAsia="en-US"/>
        </w:rPr>
        <w:t>s</w:t>
      </w:r>
      <w:r w:rsidRPr="002D4553">
        <w:rPr>
          <w:rFonts w:eastAsia="Calibri"/>
          <w:lang w:eastAsia="en-US"/>
        </w:rPr>
        <w:t xml:space="preserve"> specialist for more information.  The benefits specialist </w:t>
      </w:r>
      <w:r w:rsidR="007C2CBF">
        <w:rPr>
          <w:rFonts w:eastAsia="Calibri"/>
          <w:lang w:eastAsia="en-US"/>
        </w:rPr>
        <w:t>found</w:t>
      </w:r>
      <w:r w:rsidRPr="002D4553">
        <w:rPr>
          <w:rFonts w:eastAsia="Calibri"/>
          <w:lang w:eastAsia="en-US"/>
        </w:rPr>
        <w:t xml:space="preserve"> that April was no longer on the Waiver because she </w:t>
      </w:r>
      <w:r w:rsidR="002D4553">
        <w:rPr>
          <w:rFonts w:eastAsia="Calibri"/>
          <w:lang w:eastAsia="en-US"/>
        </w:rPr>
        <w:t>qualified</w:t>
      </w:r>
      <w:r w:rsidRPr="002D4553">
        <w:rPr>
          <w:rFonts w:eastAsia="Calibri"/>
          <w:lang w:eastAsia="en-US"/>
        </w:rPr>
        <w:t xml:space="preserve"> for Medi-Cal with no share of cost</w:t>
      </w:r>
      <w:r w:rsidR="002D4553">
        <w:rPr>
          <w:rFonts w:eastAsia="Calibri"/>
          <w:lang w:eastAsia="en-US"/>
        </w:rPr>
        <w:t xml:space="preserve"> under a regular county program, meaning parental income and resources were low enough</w:t>
      </w:r>
      <w:r w:rsidRPr="002D4553">
        <w:rPr>
          <w:rFonts w:eastAsia="Calibri"/>
          <w:lang w:eastAsia="en-US"/>
        </w:rPr>
        <w:t xml:space="preserve">.  </w:t>
      </w:r>
      <w:r w:rsidR="007A5131">
        <w:rPr>
          <w:rFonts w:eastAsia="Calibri"/>
          <w:lang w:eastAsia="en-US"/>
        </w:rPr>
        <w:t xml:space="preserve">This didn’t seem correct, so </w:t>
      </w:r>
      <w:r w:rsidRPr="002D4553">
        <w:rPr>
          <w:rFonts w:eastAsia="Calibri"/>
          <w:lang w:eastAsia="en-US"/>
        </w:rPr>
        <w:t>OCRA advised April’s mother to contact Medi-Cal</w:t>
      </w:r>
      <w:r w:rsidR="007A5131">
        <w:rPr>
          <w:rFonts w:eastAsia="Calibri"/>
          <w:lang w:eastAsia="en-US"/>
        </w:rPr>
        <w:t>.  T</w:t>
      </w:r>
      <w:r w:rsidR="007C2CBF">
        <w:rPr>
          <w:rFonts w:eastAsia="Calibri"/>
          <w:lang w:eastAsia="en-US"/>
        </w:rPr>
        <w:t xml:space="preserve">heir </w:t>
      </w:r>
      <w:r w:rsidRPr="002D4553">
        <w:rPr>
          <w:rFonts w:eastAsia="Calibri"/>
          <w:lang w:eastAsia="en-US"/>
        </w:rPr>
        <w:t xml:space="preserve">parental income and resources had </w:t>
      </w:r>
      <w:r w:rsidR="002D4553">
        <w:rPr>
          <w:rFonts w:eastAsia="Calibri"/>
          <w:lang w:eastAsia="en-US"/>
        </w:rPr>
        <w:t xml:space="preserve">actually </w:t>
      </w:r>
      <w:r w:rsidRPr="002D4553">
        <w:rPr>
          <w:rFonts w:eastAsia="Calibri"/>
          <w:lang w:eastAsia="en-US"/>
        </w:rPr>
        <w:t xml:space="preserve">increased when they moved.  April’s mother called </w:t>
      </w:r>
      <w:r w:rsidR="002D4553">
        <w:rPr>
          <w:rFonts w:eastAsia="Calibri"/>
          <w:lang w:eastAsia="en-US"/>
        </w:rPr>
        <w:t xml:space="preserve">the </w:t>
      </w:r>
      <w:r w:rsidRPr="002D4553">
        <w:rPr>
          <w:rFonts w:eastAsia="Calibri"/>
          <w:lang w:eastAsia="en-US"/>
        </w:rPr>
        <w:t>Medi-Cal</w:t>
      </w:r>
      <w:r w:rsidR="002D4553">
        <w:rPr>
          <w:rFonts w:eastAsia="Calibri"/>
          <w:lang w:eastAsia="en-US"/>
        </w:rPr>
        <w:t xml:space="preserve"> eligibility worker.  The worker said</w:t>
      </w:r>
      <w:r w:rsidRPr="002D4553">
        <w:rPr>
          <w:rFonts w:eastAsia="Calibri"/>
          <w:lang w:eastAsia="en-US"/>
        </w:rPr>
        <w:t xml:space="preserve"> the income and resources had not been entered into the system when eligibility had been determined, and since </w:t>
      </w:r>
      <w:r w:rsidR="002D4553">
        <w:rPr>
          <w:rFonts w:eastAsia="Calibri"/>
          <w:lang w:eastAsia="en-US"/>
        </w:rPr>
        <w:t xml:space="preserve">she updated the income amounts, </w:t>
      </w:r>
      <w:r w:rsidRPr="002D4553">
        <w:rPr>
          <w:rFonts w:eastAsia="Calibri"/>
          <w:lang w:eastAsia="en-US"/>
        </w:rPr>
        <w:t xml:space="preserve">Medi-Cal would work with the regional center to get April back on the Waiver </w:t>
      </w:r>
      <w:r w:rsidR="007C2CBF">
        <w:rPr>
          <w:rFonts w:eastAsia="Calibri"/>
          <w:lang w:eastAsia="en-US"/>
        </w:rPr>
        <w:t>as of</w:t>
      </w:r>
      <w:r w:rsidRPr="002D4553">
        <w:rPr>
          <w:rFonts w:eastAsia="Calibri"/>
          <w:lang w:eastAsia="en-US"/>
        </w:rPr>
        <w:t xml:space="preserve"> </w:t>
      </w:r>
      <w:r w:rsidR="002D4553">
        <w:rPr>
          <w:rFonts w:eastAsia="Calibri"/>
          <w:lang w:eastAsia="en-US"/>
        </w:rPr>
        <w:t>the date</w:t>
      </w:r>
      <w:r w:rsidRPr="002D4553">
        <w:rPr>
          <w:rFonts w:eastAsia="Calibri"/>
          <w:lang w:eastAsia="en-US"/>
        </w:rPr>
        <w:t xml:space="preserve"> she moved.</w:t>
      </w:r>
    </w:p>
    <w:p w14:paraId="4549D59A" w14:textId="77777777" w:rsidR="00DF136A" w:rsidRDefault="00B33EED" w:rsidP="008A7641">
      <w:pPr>
        <w:pStyle w:val="Heading2"/>
        <w:rPr>
          <w:lang w:eastAsia="en-US"/>
        </w:rPr>
      </w:pPr>
      <w:r>
        <w:rPr>
          <w:lang w:eastAsia="en-US"/>
        </w:rPr>
        <w:t>BENEFITS – SSDI</w:t>
      </w:r>
    </w:p>
    <w:p w14:paraId="3C944F76" w14:textId="77777777" w:rsidR="00B659FB" w:rsidRPr="00B659FB" w:rsidRDefault="00B659FB" w:rsidP="008A7641">
      <w:pPr>
        <w:pStyle w:val="Heading3"/>
        <w:rPr>
          <w:lang w:eastAsia="en-US"/>
        </w:rPr>
      </w:pPr>
      <w:r w:rsidRPr="00B659FB">
        <w:rPr>
          <w:lang w:eastAsia="en-US"/>
        </w:rPr>
        <w:t>OCRA Gets Client’s SSDI Benefits Reinstated and $23,000 Overpayment Removed.</w:t>
      </w:r>
    </w:p>
    <w:p w14:paraId="20B92588" w14:textId="77777777" w:rsidR="00B659FB" w:rsidRDefault="00B659FB" w:rsidP="000F680A">
      <w:pPr>
        <w:spacing w:before="240" w:after="240"/>
        <w:rPr>
          <w:rFonts w:eastAsia="Calibri" w:cs="Times New Roman"/>
          <w:szCs w:val="22"/>
          <w:lang w:eastAsia="en-US"/>
        </w:rPr>
      </w:pPr>
      <w:r w:rsidRPr="00B659FB">
        <w:rPr>
          <w:rFonts w:eastAsia="Calibri" w:cs="Times New Roman"/>
          <w:szCs w:val="22"/>
          <w:lang w:eastAsia="en-US"/>
        </w:rPr>
        <w:t xml:space="preserve">The regional center called OCRA because Ava got a notice saying her SSDI benefits had stopped.  Social Security thought Ava’s job as an office assistant was substantial gainful activity, so she should not have been eligible for SSDI.  Ava had a </w:t>
      </w:r>
      <w:r w:rsidR="00EB7934">
        <w:rPr>
          <w:rFonts w:eastAsia="Calibri" w:cs="Times New Roman"/>
          <w:szCs w:val="22"/>
          <w:lang w:eastAsia="en-US"/>
        </w:rPr>
        <w:t xml:space="preserve">resulting </w:t>
      </w:r>
      <w:r w:rsidRPr="00B659FB">
        <w:rPr>
          <w:rFonts w:eastAsia="Calibri" w:cs="Times New Roman"/>
          <w:szCs w:val="22"/>
          <w:lang w:eastAsia="en-US"/>
        </w:rPr>
        <w:t xml:space="preserve">$23,000 SSDI overpayment.  Ava </w:t>
      </w:r>
      <w:r>
        <w:rPr>
          <w:rFonts w:eastAsia="Calibri" w:cs="Times New Roman"/>
          <w:szCs w:val="22"/>
          <w:lang w:eastAsia="en-US"/>
        </w:rPr>
        <w:t>could not</w:t>
      </w:r>
      <w:r w:rsidRPr="00B659FB">
        <w:rPr>
          <w:rFonts w:eastAsia="Calibri" w:cs="Times New Roman"/>
          <w:szCs w:val="22"/>
          <w:lang w:eastAsia="en-US"/>
        </w:rPr>
        <w:t xml:space="preserve"> file an appeal on time because of the COVID</w:t>
      </w:r>
      <w:r>
        <w:rPr>
          <w:rFonts w:eastAsia="Calibri" w:cs="Times New Roman"/>
          <w:szCs w:val="22"/>
          <w:lang w:eastAsia="en-US"/>
        </w:rPr>
        <w:t>-19</w:t>
      </w:r>
      <w:r w:rsidRPr="00B659FB">
        <w:rPr>
          <w:rFonts w:eastAsia="Calibri" w:cs="Times New Roman"/>
          <w:szCs w:val="22"/>
          <w:lang w:eastAsia="en-US"/>
        </w:rPr>
        <w:t xml:space="preserve"> pandemic.  OCRA helped her file a late appeal with good cause.  OCRA explained it was late because of the pandemic and Social Security granted the appeal.  Ava works at her job with help from a job </w:t>
      </w:r>
      <w:r w:rsidRPr="00A20C78">
        <w:rPr>
          <w:rFonts w:eastAsia="Calibri" w:cs="Times New Roman"/>
          <w:color w:val="000000"/>
          <w:szCs w:val="22"/>
          <w:lang w:eastAsia="en-US"/>
        </w:rPr>
        <w:t>coach at all times</w:t>
      </w:r>
      <w:r w:rsidRPr="00B659FB">
        <w:rPr>
          <w:rFonts w:eastAsia="Calibri" w:cs="Times New Roman"/>
          <w:szCs w:val="22"/>
          <w:lang w:eastAsia="en-US"/>
        </w:rPr>
        <w:t>.  OCRA gather</w:t>
      </w:r>
      <w:r>
        <w:rPr>
          <w:rFonts w:eastAsia="Calibri" w:cs="Times New Roman"/>
          <w:szCs w:val="22"/>
          <w:lang w:eastAsia="en-US"/>
        </w:rPr>
        <w:t>ed</w:t>
      </w:r>
      <w:r w:rsidRPr="00B659FB">
        <w:rPr>
          <w:rFonts w:eastAsia="Calibri" w:cs="Times New Roman"/>
          <w:szCs w:val="22"/>
          <w:lang w:eastAsia="en-US"/>
        </w:rPr>
        <w:t xml:space="preserve"> information about Ava’s supported employment services and her work subsidy.  </w:t>
      </w:r>
      <w:r>
        <w:rPr>
          <w:rFonts w:eastAsia="Calibri" w:cs="Times New Roman"/>
          <w:szCs w:val="22"/>
          <w:lang w:eastAsia="en-US"/>
        </w:rPr>
        <w:t xml:space="preserve">OCRA </w:t>
      </w:r>
      <w:r w:rsidRPr="00B659FB">
        <w:rPr>
          <w:rFonts w:eastAsia="Calibri" w:cs="Times New Roman"/>
          <w:szCs w:val="22"/>
          <w:lang w:eastAsia="en-US"/>
        </w:rPr>
        <w:t xml:space="preserve">submitted the documentation to Social Security and settled Ava’s case.  Social Security agreed that Ava’s SSDI benefits should never have been terminated.  Her SSDI benefits were reinstated retroactively and </w:t>
      </w:r>
      <w:r>
        <w:rPr>
          <w:rFonts w:eastAsia="Calibri" w:cs="Times New Roman"/>
          <w:szCs w:val="22"/>
          <w:lang w:eastAsia="en-US"/>
        </w:rPr>
        <w:t>the</w:t>
      </w:r>
      <w:r w:rsidRPr="00B659FB">
        <w:rPr>
          <w:rFonts w:eastAsia="Calibri" w:cs="Times New Roman"/>
          <w:szCs w:val="22"/>
          <w:lang w:eastAsia="en-US"/>
        </w:rPr>
        <w:t xml:space="preserve"> $23,000 overpayment was eliminated.</w:t>
      </w:r>
    </w:p>
    <w:p w14:paraId="79E186B4" w14:textId="77777777" w:rsidR="009773A5" w:rsidRPr="009773A5" w:rsidRDefault="009773A5" w:rsidP="008A7641">
      <w:pPr>
        <w:pStyle w:val="Heading3"/>
        <w:rPr>
          <w:lang w:eastAsia="en-US"/>
        </w:rPr>
      </w:pPr>
      <w:r w:rsidRPr="009773A5">
        <w:rPr>
          <w:lang w:eastAsia="en-US"/>
        </w:rPr>
        <w:lastRenderedPageBreak/>
        <w:t>Martin Get</w:t>
      </w:r>
      <w:r>
        <w:rPr>
          <w:lang w:eastAsia="en-US"/>
        </w:rPr>
        <w:t>s</w:t>
      </w:r>
      <w:r w:rsidRPr="009773A5">
        <w:rPr>
          <w:lang w:eastAsia="en-US"/>
        </w:rPr>
        <w:t xml:space="preserve"> His SSDI Benefits Reinstated Quickly. </w:t>
      </w:r>
    </w:p>
    <w:p w14:paraId="5BF99F59" w14:textId="77777777" w:rsidR="002D4553" w:rsidRPr="006113B1" w:rsidRDefault="009773A5" w:rsidP="000F680A">
      <w:pPr>
        <w:spacing w:before="240" w:after="240"/>
        <w:rPr>
          <w:rFonts w:eastAsia="Calibri" w:cs="Times New Roman"/>
          <w:szCs w:val="22"/>
          <w:lang w:eastAsia="en-US"/>
        </w:rPr>
      </w:pPr>
      <w:r w:rsidRPr="009773A5">
        <w:rPr>
          <w:rFonts w:eastAsia="Calibri" w:cs="Times New Roman"/>
          <w:szCs w:val="22"/>
          <w:lang w:eastAsia="en-US"/>
        </w:rPr>
        <w:t xml:space="preserve">Martin called OCRA for help to get his SSDI benefits reinstated.  </w:t>
      </w:r>
      <w:r>
        <w:rPr>
          <w:rFonts w:eastAsia="Calibri" w:cs="Times New Roman"/>
          <w:szCs w:val="22"/>
          <w:lang w:eastAsia="en-US"/>
        </w:rPr>
        <w:t>H</w:t>
      </w:r>
      <w:r w:rsidRPr="009773A5">
        <w:rPr>
          <w:rFonts w:eastAsia="Calibri" w:cs="Times New Roman"/>
          <w:szCs w:val="22"/>
          <w:lang w:eastAsia="en-US"/>
        </w:rPr>
        <w:t xml:space="preserve">is wife had died and because he </w:t>
      </w:r>
      <w:r w:rsidR="006A661E" w:rsidRPr="00EB7934">
        <w:rPr>
          <w:rFonts w:eastAsia="Calibri" w:cs="Times New Roman"/>
          <w:szCs w:val="22"/>
          <w:lang w:eastAsia="en-US"/>
        </w:rPr>
        <w:t xml:space="preserve">could not </w:t>
      </w:r>
      <w:r w:rsidRPr="009773A5">
        <w:rPr>
          <w:rFonts w:eastAsia="Calibri" w:cs="Times New Roman"/>
          <w:szCs w:val="22"/>
          <w:lang w:eastAsia="en-US"/>
        </w:rPr>
        <w:t xml:space="preserve">live alone, he left his job and moved </w:t>
      </w:r>
      <w:r>
        <w:rPr>
          <w:rFonts w:eastAsia="Calibri" w:cs="Times New Roman"/>
          <w:szCs w:val="22"/>
          <w:lang w:eastAsia="en-US"/>
        </w:rPr>
        <w:t>in</w:t>
      </w:r>
      <w:r w:rsidRPr="009773A5">
        <w:rPr>
          <w:rFonts w:eastAsia="Calibri" w:cs="Times New Roman"/>
          <w:szCs w:val="22"/>
          <w:lang w:eastAsia="en-US"/>
        </w:rPr>
        <w:t xml:space="preserve"> with his mother.  </w:t>
      </w:r>
      <w:r>
        <w:rPr>
          <w:rFonts w:eastAsia="Calibri" w:cs="Times New Roman"/>
          <w:szCs w:val="22"/>
          <w:lang w:eastAsia="en-US"/>
        </w:rPr>
        <w:t>Martin</w:t>
      </w:r>
      <w:r w:rsidRPr="009773A5">
        <w:rPr>
          <w:rFonts w:eastAsia="Calibri" w:cs="Times New Roman"/>
          <w:szCs w:val="22"/>
          <w:lang w:eastAsia="en-US"/>
        </w:rPr>
        <w:t xml:space="preserve"> said he needed income soon because he had not worked in seven months and had not received SSDI benefits since 2015.</w:t>
      </w:r>
      <w:r>
        <w:rPr>
          <w:rFonts w:eastAsia="Calibri" w:cs="Times New Roman"/>
          <w:szCs w:val="22"/>
          <w:lang w:eastAsia="en-US"/>
        </w:rPr>
        <w:t xml:space="preserve">  OCRA</w:t>
      </w:r>
      <w:r w:rsidRPr="009773A5">
        <w:rPr>
          <w:rFonts w:eastAsia="Calibri" w:cs="Times New Roman"/>
          <w:szCs w:val="22"/>
          <w:lang w:eastAsia="en-US"/>
        </w:rPr>
        <w:t xml:space="preserve"> reviewed Martin’s SSDI </w:t>
      </w:r>
      <w:r>
        <w:rPr>
          <w:rFonts w:eastAsia="Calibri" w:cs="Times New Roman"/>
          <w:szCs w:val="22"/>
          <w:lang w:eastAsia="en-US"/>
        </w:rPr>
        <w:t>n</w:t>
      </w:r>
      <w:r w:rsidRPr="009773A5">
        <w:rPr>
          <w:rFonts w:eastAsia="Calibri" w:cs="Times New Roman"/>
          <w:szCs w:val="22"/>
          <w:lang w:eastAsia="en-US"/>
        </w:rPr>
        <w:t xml:space="preserve">otices and other records and saw that his SSDI ended in August 2015 due to </w:t>
      </w:r>
      <w:r w:rsidR="007A5131">
        <w:rPr>
          <w:rFonts w:eastAsia="Calibri" w:cs="Times New Roman"/>
          <w:szCs w:val="22"/>
          <w:lang w:eastAsia="en-US"/>
        </w:rPr>
        <w:t xml:space="preserve">high </w:t>
      </w:r>
      <w:r w:rsidRPr="009773A5">
        <w:rPr>
          <w:rFonts w:eastAsia="Calibri" w:cs="Times New Roman"/>
          <w:szCs w:val="22"/>
          <w:lang w:eastAsia="en-US"/>
        </w:rPr>
        <w:t xml:space="preserve">earnings for </w:t>
      </w:r>
      <w:r w:rsidR="006A661E" w:rsidRPr="00EE529D">
        <w:rPr>
          <w:rFonts w:eastAsia="Calibri" w:cs="Times New Roman"/>
          <w:szCs w:val="22"/>
          <w:lang w:eastAsia="en-US"/>
        </w:rPr>
        <w:t xml:space="preserve">three </w:t>
      </w:r>
      <w:r w:rsidRPr="009773A5">
        <w:rPr>
          <w:rFonts w:eastAsia="Calibri" w:cs="Times New Roman"/>
          <w:szCs w:val="22"/>
          <w:lang w:eastAsia="en-US"/>
        </w:rPr>
        <w:t xml:space="preserve">years.  </w:t>
      </w:r>
      <w:r w:rsidR="00003B30">
        <w:rPr>
          <w:rFonts w:eastAsia="Calibri" w:cs="Times New Roman"/>
          <w:szCs w:val="22"/>
          <w:lang w:eastAsia="en-US"/>
        </w:rPr>
        <w:t>OCRA</w:t>
      </w:r>
      <w:r w:rsidRPr="009773A5">
        <w:rPr>
          <w:rFonts w:eastAsia="Calibri" w:cs="Times New Roman"/>
          <w:szCs w:val="22"/>
          <w:lang w:eastAsia="en-US"/>
        </w:rPr>
        <w:t xml:space="preserve"> also noticed that he still had three months to apply for Expedited Reinstatement of his SSDI benefits before the five-year time limit would end.  The local Social Security office did not know what </w:t>
      </w:r>
      <w:r w:rsidR="00003B30">
        <w:rPr>
          <w:rFonts w:eastAsia="Calibri" w:cs="Times New Roman"/>
          <w:szCs w:val="22"/>
          <w:lang w:eastAsia="en-US"/>
        </w:rPr>
        <w:t>they needed for E</w:t>
      </w:r>
      <w:r w:rsidR="00121926">
        <w:rPr>
          <w:rFonts w:eastAsia="Calibri" w:cs="Times New Roman"/>
          <w:szCs w:val="22"/>
          <w:lang w:eastAsia="en-US"/>
        </w:rPr>
        <w:t>xpedited Reinstatement</w:t>
      </w:r>
      <w:r w:rsidRPr="009773A5">
        <w:rPr>
          <w:rFonts w:eastAsia="Calibri" w:cs="Times New Roman"/>
          <w:szCs w:val="22"/>
          <w:lang w:eastAsia="en-US"/>
        </w:rPr>
        <w:t xml:space="preserve">, so </w:t>
      </w:r>
      <w:r w:rsidR="00003B30">
        <w:rPr>
          <w:rFonts w:eastAsia="Calibri" w:cs="Times New Roman"/>
          <w:szCs w:val="22"/>
          <w:lang w:eastAsia="en-US"/>
        </w:rPr>
        <w:t>OCRA</w:t>
      </w:r>
      <w:r w:rsidRPr="009773A5">
        <w:rPr>
          <w:rFonts w:eastAsia="Calibri" w:cs="Times New Roman"/>
          <w:szCs w:val="22"/>
          <w:lang w:eastAsia="en-US"/>
        </w:rPr>
        <w:t xml:space="preserve"> </w:t>
      </w:r>
      <w:r w:rsidR="007A5131">
        <w:rPr>
          <w:rFonts w:eastAsia="Calibri" w:cs="Times New Roman"/>
          <w:szCs w:val="22"/>
          <w:lang w:eastAsia="en-US"/>
        </w:rPr>
        <w:t>determined</w:t>
      </w:r>
      <w:r w:rsidR="00003B30">
        <w:rPr>
          <w:rFonts w:eastAsia="Calibri" w:cs="Times New Roman"/>
          <w:szCs w:val="22"/>
          <w:lang w:eastAsia="en-US"/>
        </w:rPr>
        <w:t xml:space="preserve"> </w:t>
      </w:r>
      <w:r w:rsidRPr="009773A5">
        <w:rPr>
          <w:rFonts w:eastAsia="Calibri" w:cs="Times New Roman"/>
          <w:szCs w:val="22"/>
          <w:lang w:eastAsia="en-US"/>
        </w:rPr>
        <w:t xml:space="preserve">which forms to submit to Social Security.  </w:t>
      </w:r>
      <w:r w:rsidR="00213375">
        <w:rPr>
          <w:rFonts w:eastAsia="Calibri" w:cs="Times New Roman"/>
          <w:szCs w:val="22"/>
          <w:lang w:eastAsia="en-US"/>
        </w:rPr>
        <w:t>OCRA</w:t>
      </w:r>
      <w:r w:rsidRPr="009773A5">
        <w:rPr>
          <w:rFonts w:eastAsia="Calibri" w:cs="Times New Roman"/>
          <w:szCs w:val="22"/>
          <w:lang w:eastAsia="en-US"/>
        </w:rPr>
        <w:t xml:space="preserve"> helped Martin to fill out the forms</w:t>
      </w:r>
      <w:r w:rsidR="00213375">
        <w:rPr>
          <w:rFonts w:eastAsia="Calibri" w:cs="Times New Roman"/>
          <w:szCs w:val="22"/>
          <w:lang w:eastAsia="en-US"/>
        </w:rPr>
        <w:t xml:space="preserve">, </w:t>
      </w:r>
      <w:r w:rsidRPr="009773A5">
        <w:rPr>
          <w:rFonts w:eastAsia="Calibri" w:cs="Times New Roman"/>
          <w:szCs w:val="22"/>
          <w:lang w:eastAsia="en-US"/>
        </w:rPr>
        <w:t>then faxed them to the local Social Security office.  Martin’s SSDI was reinstated</w:t>
      </w:r>
      <w:r w:rsidR="00D0275D">
        <w:rPr>
          <w:rFonts w:eastAsia="Calibri" w:cs="Times New Roman"/>
          <w:szCs w:val="22"/>
          <w:lang w:eastAsia="en-US"/>
        </w:rPr>
        <w:t xml:space="preserve"> provisionally,</w:t>
      </w:r>
      <w:r w:rsidRPr="009773A5">
        <w:rPr>
          <w:rFonts w:eastAsia="Calibri" w:cs="Times New Roman"/>
          <w:szCs w:val="22"/>
          <w:lang w:eastAsia="en-US"/>
        </w:rPr>
        <w:t xml:space="preserve"> and he received his first SSDI check </w:t>
      </w:r>
      <w:r w:rsidR="00213375">
        <w:rPr>
          <w:rFonts w:eastAsia="Calibri" w:cs="Times New Roman"/>
          <w:szCs w:val="22"/>
          <w:lang w:eastAsia="en-US"/>
        </w:rPr>
        <w:t>i</w:t>
      </w:r>
      <w:r w:rsidRPr="009773A5">
        <w:rPr>
          <w:rFonts w:eastAsia="Calibri" w:cs="Times New Roman"/>
          <w:szCs w:val="22"/>
          <w:lang w:eastAsia="en-US"/>
        </w:rPr>
        <w:t xml:space="preserve">n September 2020.  </w:t>
      </w:r>
      <w:r w:rsidR="00213375">
        <w:rPr>
          <w:rFonts w:eastAsia="Calibri" w:cs="Times New Roman"/>
          <w:szCs w:val="22"/>
          <w:lang w:eastAsia="en-US"/>
        </w:rPr>
        <w:t>OCRA</w:t>
      </w:r>
      <w:r w:rsidRPr="009773A5">
        <w:rPr>
          <w:rFonts w:eastAsia="Calibri" w:cs="Times New Roman"/>
          <w:szCs w:val="22"/>
          <w:lang w:eastAsia="en-US"/>
        </w:rPr>
        <w:t xml:space="preserve"> advised Martin that the reinstatement would no longer be provisional once he complete</w:t>
      </w:r>
      <w:r w:rsidR="00D0275D">
        <w:rPr>
          <w:rFonts w:eastAsia="Calibri" w:cs="Times New Roman"/>
          <w:szCs w:val="22"/>
          <w:lang w:eastAsia="en-US"/>
        </w:rPr>
        <w:t>s</w:t>
      </w:r>
      <w:r w:rsidRPr="009773A5">
        <w:rPr>
          <w:rFonts w:eastAsia="Calibri" w:cs="Times New Roman"/>
          <w:szCs w:val="22"/>
          <w:lang w:eastAsia="en-US"/>
        </w:rPr>
        <w:t xml:space="preserve"> his disability determination.</w:t>
      </w:r>
    </w:p>
    <w:p w14:paraId="12631232" w14:textId="77777777" w:rsidR="00460ABD" w:rsidRDefault="00763AC9" w:rsidP="008A7641">
      <w:pPr>
        <w:pStyle w:val="Heading2"/>
        <w:rPr>
          <w:lang w:eastAsia="en-US"/>
        </w:rPr>
      </w:pPr>
      <w:r>
        <w:rPr>
          <w:lang w:eastAsia="en-US"/>
        </w:rPr>
        <w:t>BENEFITS – SSI</w:t>
      </w:r>
    </w:p>
    <w:p w14:paraId="7DBDBB1D" w14:textId="77777777" w:rsidR="007A5131" w:rsidRPr="004B02D3" w:rsidRDefault="007A5131" w:rsidP="008A7641">
      <w:pPr>
        <w:pStyle w:val="Heading3"/>
        <w:rPr>
          <w:lang w:eastAsia="en-US"/>
        </w:rPr>
      </w:pPr>
      <w:r w:rsidRPr="004B02D3">
        <w:rPr>
          <w:lang w:eastAsia="en-US"/>
        </w:rPr>
        <w:t>Ruby Obtains SSI Benefits.</w:t>
      </w:r>
    </w:p>
    <w:p w14:paraId="72C03527" w14:textId="77777777" w:rsidR="007A5131" w:rsidRPr="004B02D3" w:rsidRDefault="007A5131" w:rsidP="007A5131">
      <w:pPr>
        <w:autoSpaceDE w:val="0"/>
        <w:autoSpaceDN w:val="0"/>
        <w:spacing w:before="240" w:after="240"/>
        <w:rPr>
          <w:rFonts w:eastAsia="Calibri"/>
          <w:lang w:eastAsia="en-US"/>
        </w:rPr>
      </w:pPr>
      <w:r w:rsidRPr="004B02D3">
        <w:rPr>
          <w:rFonts w:eastAsia="Calibri"/>
          <w:lang w:eastAsia="en-US"/>
        </w:rPr>
        <w:t xml:space="preserve">Ruby called OCRA after receiving an SSI denial </w:t>
      </w:r>
      <w:r>
        <w:rPr>
          <w:rFonts w:eastAsia="Calibri"/>
          <w:lang w:eastAsia="en-US"/>
        </w:rPr>
        <w:t xml:space="preserve">notice </w:t>
      </w:r>
      <w:r w:rsidRPr="004B02D3">
        <w:rPr>
          <w:rFonts w:eastAsia="Calibri"/>
          <w:lang w:eastAsia="en-US"/>
        </w:rPr>
        <w:t xml:space="preserve">from Social Security.  The notice did not explain why </w:t>
      </w:r>
      <w:r>
        <w:rPr>
          <w:rFonts w:eastAsia="Calibri"/>
          <w:lang w:eastAsia="en-US"/>
        </w:rPr>
        <w:t>she was</w:t>
      </w:r>
      <w:r w:rsidRPr="004B02D3">
        <w:rPr>
          <w:rFonts w:eastAsia="Calibri"/>
          <w:lang w:eastAsia="en-US"/>
        </w:rPr>
        <w:t xml:space="preserve"> denied SSI.</w:t>
      </w:r>
      <w:r>
        <w:rPr>
          <w:rFonts w:eastAsia="Calibri"/>
          <w:lang w:eastAsia="en-US"/>
        </w:rPr>
        <w:t xml:space="preserve">  </w:t>
      </w:r>
      <w:r w:rsidRPr="004B02D3">
        <w:rPr>
          <w:rFonts w:eastAsia="Calibri"/>
          <w:lang w:eastAsia="en-US"/>
        </w:rPr>
        <w:t>OCRA agreed to represent Ruby and filed a protective appeal.  OCRA then contacted Social Security and learned they lost Ruby’s documents.  OCRA gathered and provided the documents</w:t>
      </w:r>
      <w:r w:rsidR="008D31DE">
        <w:rPr>
          <w:rFonts w:eastAsia="Calibri"/>
          <w:lang w:eastAsia="en-US"/>
        </w:rPr>
        <w:t xml:space="preserve"> again</w:t>
      </w:r>
      <w:r w:rsidRPr="004B02D3">
        <w:rPr>
          <w:rFonts w:eastAsia="Calibri"/>
          <w:lang w:eastAsia="en-US"/>
        </w:rPr>
        <w:t xml:space="preserve">.  Social Security issued an Award Letter starting </w:t>
      </w:r>
      <w:r>
        <w:rPr>
          <w:rFonts w:eastAsia="Calibri"/>
          <w:lang w:eastAsia="en-US"/>
        </w:rPr>
        <w:t xml:space="preserve">her monthly </w:t>
      </w:r>
      <w:r w:rsidRPr="004B02D3">
        <w:rPr>
          <w:rFonts w:eastAsia="Calibri"/>
          <w:lang w:eastAsia="en-US"/>
        </w:rPr>
        <w:t xml:space="preserve">SSI benefits and providing Ruby with </w:t>
      </w:r>
      <w:r>
        <w:rPr>
          <w:rFonts w:eastAsia="Calibri"/>
          <w:lang w:eastAsia="en-US"/>
        </w:rPr>
        <w:t xml:space="preserve">a </w:t>
      </w:r>
      <w:r w:rsidRPr="004B02D3">
        <w:rPr>
          <w:rFonts w:eastAsia="Calibri"/>
          <w:lang w:eastAsia="en-US"/>
        </w:rPr>
        <w:t>retroactive SSI payment.</w:t>
      </w:r>
    </w:p>
    <w:p w14:paraId="52C40F7B" w14:textId="77777777" w:rsidR="007A5131" w:rsidRPr="00C104FF" w:rsidRDefault="007A5131" w:rsidP="008A7641">
      <w:pPr>
        <w:pStyle w:val="Heading3"/>
        <w:rPr>
          <w:lang w:eastAsia="en-US"/>
        </w:rPr>
      </w:pPr>
      <w:bookmarkStart w:id="0" w:name="_Hlk55307686"/>
      <w:r w:rsidRPr="00C104FF">
        <w:rPr>
          <w:lang w:eastAsia="en-US"/>
        </w:rPr>
        <w:t>Santiago Gets to Keep his S</w:t>
      </w:r>
      <w:r>
        <w:rPr>
          <w:lang w:eastAsia="en-US"/>
        </w:rPr>
        <w:t>SI</w:t>
      </w:r>
      <w:r w:rsidRPr="00C104FF">
        <w:rPr>
          <w:lang w:eastAsia="en-US"/>
        </w:rPr>
        <w:t xml:space="preserve"> Benefits.</w:t>
      </w:r>
    </w:p>
    <w:p w14:paraId="4692B454" w14:textId="77777777" w:rsidR="007A5131" w:rsidRDefault="007A5131" w:rsidP="007A5131">
      <w:pPr>
        <w:spacing w:before="240" w:after="240"/>
        <w:rPr>
          <w:rFonts w:eastAsia="Calibri"/>
          <w:lang w:eastAsia="en-US"/>
        </w:rPr>
      </w:pPr>
      <w:r w:rsidRPr="00C104FF">
        <w:rPr>
          <w:rFonts w:eastAsia="Calibri"/>
          <w:lang w:eastAsia="en-US"/>
        </w:rPr>
        <w:t xml:space="preserve">Santiago’s </w:t>
      </w:r>
      <w:r>
        <w:rPr>
          <w:rFonts w:eastAsia="Calibri"/>
          <w:lang w:eastAsia="en-US"/>
        </w:rPr>
        <w:t>independent living skills</w:t>
      </w:r>
      <w:r w:rsidRPr="00C104FF">
        <w:rPr>
          <w:rFonts w:eastAsia="Calibri"/>
          <w:lang w:eastAsia="en-US"/>
        </w:rPr>
        <w:t xml:space="preserve"> worker contacted OCRA </w:t>
      </w:r>
      <w:r>
        <w:rPr>
          <w:rFonts w:eastAsia="Calibri"/>
          <w:lang w:eastAsia="en-US"/>
        </w:rPr>
        <w:t>when</w:t>
      </w:r>
      <w:r w:rsidRPr="00C104FF">
        <w:rPr>
          <w:rFonts w:eastAsia="Calibri"/>
          <w:lang w:eastAsia="en-US"/>
        </w:rPr>
        <w:t xml:space="preserve"> </w:t>
      </w:r>
      <w:r>
        <w:rPr>
          <w:rFonts w:eastAsia="Calibri"/>
          <w:lang w:eastAsia="en-US"/>
        </w:rPr>
        <w:t>Social Security</w:t>
      </w:r>
      <w:r w:rsidRPr="00C104FF">
        <w:rPr>
          <w:rFonts w:eastAsia="Calibri"/>
          <w:lang w:eastAsia="en-US"/>
        </w:rPr>
        <w:t xml:space="preserve"> sent a notice saying they intended recoup $5,000 of SSI benefits </w:t>
      </w:r>
      <w:r w:rsidRPr="00EE529D">
        <w:rPr>
          <w:rFonts w:eastAsia="Calibri"/>
          <w:color w:val="000000"/>
          <w:lang w:eastAsia="en-US"/>
        </w:rPr>
        <w:t xml:space="preserve">that were </w:t>
      </w:r>
      <w:r w:rsidRPr="00C104FF">
        <w:rPr>
          <w:rFonts w:eastAsia="Calibri"/>
          <w:lang w:eastAsia="en-US"/>
        </w:rPr>
        <w:t xml:space="preserve">allegedly overpaid. </w:t>
      </w:r>
      <w:r>
        <w:rPr>
          <w:rFonts w:eastAsia="Calibri"/>
          <w:lang w:eastAsia="en-US"/>
        </w:rPr>
        <w:t xml:space="preserve"> </w:t>
      </w:r>
      <w:r w:rsidRPr="00C104FF">
        <w:rPr>
          <w:rFonts w:eastAsia="Calibri"/>
          <w:lang w:eastAsia="en-US"/>
        </w:rPr>
        <w:t xml:space="preserve">OCRA made four separate calls to three </w:t>
      </w:r>
      <w:r>
        <w:rPr>
          <w:rFonts w:eastAsia="Calibri"/>
          <w:lang w:eastAsia="en-US"/>
        </w:rPr>
        <w:t>different</w:t>
      </w:r>
      <w:r w:rsidRPr="00C104FF">
        <w:rPr>
          <w:rFonts w:eastAsia="Calibri"/>
          <w:lang w:eastAsia="en-US"/>
        </w:rPr>
        <w:t xml:space="preserve"> </w:t>
      </w:r>
      <w:r>
        <w:rPr>
          <w:rFonts w:eastAsia="Calibri"/>
          <w:lang w:eastAsia="en-US"/>
        </w:rPr>
        <w:t>Social Security</w:t>
      </w:r>
      <w:r w:rsidRPr="00C104FF">
        <w:rPr>
          <w:rFonts w:eastAsia="Calibri"/>
          <w:lang w:eastAsia="en-US"/>
        </w:rPr>
        <w:t xml:space="preserve"> representatives and </w:t>
      </w:r>
      <w:r>
        <w:rPr>
          <w:rFonts w:eastAsia="Calibri"/>
          <w:lang w:eastAsia="en-US"/>
        </w:rPr>
        <w:t>help</w:t>
      </w:r>
      <w:r w:rsidRPr="00C104FF">
        <w:rPr>
          <w:rFonts w:eastAsia="Calibri"/>
          <w:lang w:eastAsia="en-US"/>
        </w:rPr>
        <w:t xml:space="preserve">ed </w:t>
      </w:r>
      <w:r>
        <w:rPr>
          <w:rFonts w:eastAsia="Calibri"/>
          <w:lang w:eastAsia="en-US"/>
        </w:rPr>
        <w:t>Santiago</w:t>
      </w:r>
      <w:r w:rsidRPr="00C104FF">
        <w:rPr>
          <w:rFonts w:eastAsia="Calibri"/>
          <w:lang w:eastAsia="en-US"/>
        </w:rPr>
        <w:t xml:space="preserve"> fil</w:t>
      </w:r>
      <w:r>
        <w:rPr>
          <w:rFonts w:eastAsia="Calibri"/>
          <w:lang w:eastAsia="en-US"/>
        </w:rPr>
        <w:t>e</w:t>
      </w:r>
      <w:r w:rsidRPr="00C104FF">
        <w:rPr>
          <w:rFonts w:eastAsia="Calibri"/>
          <w:lang w:eastAsia="en-US"/>
        </w:rPr>
        <w:t xml:space="preserve"> a reconsideration appeal. </w:t>
      </w:r>
      <w:r>
        <w:rPr>
          <w:rFonts w:eastAsia="Calibri"/>
          <w:lang w:eastAsia="en-US"/>
        </w:rPr>
        <w:t xml:space="preserve"> </w:t>
      </w:r>
      <w:r w:rsidRPr="00C104FF">
        <w:rPr>
          <w:rFonts w:eastAsia="Calibri"/>
          <w:lang w:eastAsia="en-US"/>
        </w:rPr>
        <w:t xml:space="preserve">Santiago’s appeal was transferred to the processing center for further review. </w:t>
      </w:r>
      <w:r>
        <w:rPr>
          <w:rFonts w:eastAsia="Calibri"/>
          <w:lang w:eastAsia="en-US"/>
        </w:rPr>
        <w:t xml:space="preserve"> Social Security</w:t>
      </w:r>
      <w:r w:rsidRPr="00C104FF">
        <w:rPr>
          <w:rFonts w:eastAsia="Calibri"/>
          <w:lang w:eastAsia="en-US"/>
        </w:rPr>
        <w:t xml:space="preserve"> ultimately determined the overpayment determination was made in error and they do not intend to recoup any paid benefits.</w:t>
      </w:r>
      <w:bookmarkEnd w:id="0"/>
    </w:p>
    <w:p w14:paraId="051CE1C5" w14:textId="77777777" w:rsidR="007A5131" w:rsidRDefault="007A5131">
      <w:pPr>
        <w:rPr>
          <w:b/>
          <w:bCs/>
          <w:i/>
          <w:iCs/>
          <w:u w:val="single"/>
        </w:rPr>
      </w:pPr>
      <w:r>
        <w:rPr>
          <w:b/>
          <w:bCs/>
          <w:i/>
          <w:iCs/>
          <w:u w:val="single"/>
        </w:rPr>
        <w:br w:type="page"/>
      </w:r>
    </w:p>
    <w:p w14:paraId="400E0195" w14:textId="77777777" w:rsidR="001B73A4" w:rsidRPr="00A365A6" w:rsidRDefault="001B73A4" w:rsidP="008A7641">
      <w:pPr>
        <w:pStyle w:val="Heading3"/>
      </w:pPr>
      <w:r w:rsidRPr="00A365A6">
        <w:lastRenderedPageBreak/>
        <w:t xml:space="preserve">Michael Wins at </w:t>
      </w:r>
      <w:r>
        <w:t>H</w:t>
      </w:r>
      <w:r w:rsidRPr="00A365A6">
        <w:t>is Social Security Hearing.</w:t>
      </w:r>
    </w:p>
    <w:p w14:paraId="745F81C0" w14:textId="77777777" w:rsidR="001B73A4" w:rsidRDefault="001B73A4" w:rsidP="001B73A4">
      <w:pPr>
        <w:spacing w:before="240" w:after="240"/>
      </w:pPr>
      <w:r w:rsidRPr="00A365A6">
        <w:t xml:space="preserve">Michael’s mother contacted OCRA for help with Michael’s upcoming </w:t>
      </w:r>
      <w:r w:rsidR="007A5131">
        <w:t xml:space="preserve">SSI </w:t>
      </w:r>
      <w:r w:rsidRPr="00A365A6">
        <w:t xml:space="preserve">hearing after he was denied twice for </w:t>
      </w:r>
      <w:r>
        <w:t xml:space="preserve">SSI </w:t>
      </w:r>
      <w:r w:rsidRPr="00A365A6">
        <w:t xml:space="preserve">benefits.  Michael’s mother was worried about the hearing because she did not know how to represent her son in front of a judge.  OCRA agreed to represent Michael.  OCRA reviewed over </w:t>
      </w:r>
      <w:r>
        <w:t>1,000</w:t>
      </w:r>
      <w:r w:rsidRPr="00A365A6">
        <w:t xml:space="preserve"> pages of medical</w:t>
      </w:r>
      <w:r>
        <w:t xml:space="preserve"> and regional center</w:t>
      </w:r>
      <w:r w:rsidRPr="00A365A6">
        <w:t xml:space="preserve"> records, wrote a brief to the judge arguing the severity of Michael’s disability, and represented Michael at his hearing in front of an administrative law judge.  </w:t>
      </w:r>
      <w:r w:rsidR="007A5131">
        <w:t xml:space="preserve">The judge agreed verbally with OCRA’s arguments at the hearing.  </w:t>
      </w:r>
      <w:r w:rsidR="008D31DE">
        <w:t>L</w:t>
      </w:r>
      <w:r w:rsidRPr="00A365A6">
        <w:t>ater</w:t>
      </w:r>
      <w:r>
        <w:t>,</w:t>
      </w:r>
      <w:r w:rsidRPr="00A365A6">
        <w:t xml:space="preserve"> the judge </w:t>
      </w:r>
      <w:r w:rsidR="007A5131">
        <w:t xml:space="preserve">issued a written decision </w:t>
      </w:r>
      <w:r w:rsidRPr="00A365A6">
        <w:t>award</w:t>
      </w:r>
      <w:r w:rsidR="007A5131">
        <w:t>ing</w:t>
      </w:r>
      <w:r w:rsidRPr="00A365A6">
        <w:t xml:space="preserve"> Michael </w:t>
      </w:r>
      <w:r>
        <w:t>SSI</w:t>
      </w:r>
      <w:r w:rsidRPr="00A365A6">
        <w:t xml:space="preserve"> benefits with backpay. </w:t>
      </w:r>
    </w:p>
    <w:p w14:paraId="0F018DAD" w14:textId="77777777" w:rsidR="000A417B" w:rsidRDefault="008C6A70" w:rsidP="008A7641">
      <w:pPr>
        <w:pStyle w:val="Heading2"/>
        <w:rPr>
          <w:lang w:val="en" w:eastAsia="en-US"/>
        </w:rPr>
      </w:pPr>
      <w:bookmarkStart w:id="1" w:name="_Hlk44421575"/>
      <w:r>
        <w:rPr>
          <w:lang w:val="en" w:eastAsia="en-US"/>
        </w:rPr>
        <w:t>HOUSING</w:t>
      </w:r>
    </w:p>
    <w:p w14:paraId="49A4E11E" w14:textId="77777777" w:rsidR="008B3008" w:rsidRPr="003A1102" w:rsidRDefault="008B3008" w:rsidP="008A7641">
      <w:pPr>
        <w:pStyle w:val="Heading3"/>
        <w:rPr>
          <w:lang w:eastAsia="en-US"/>
        </w:rPr>
      </w:pPr>
      <w:r w:rsidRPr="003A1102">
        <w:rPr>
          <w:lang w:eastAsia="en-US"/>
        </w:rPr>
        <w:t>Tommy Remains in His Home.</w:t>
      </w:r>
    </w:p>
    <w:p w14:paraId="555D0960" w14:textId="77777777" w:rsidR="008B3008" w:rsidRDefault="008B3008" w:rsidP="008B3008">
      <w:pPr>
        <w:spacing w:before="240" w:after="240"/>
        <w:rPr>
          <w:rFonts w:eastAsia="Calibri" w:cs="Times New Roman"/>
          <w:szCs w:val="22"/>
          <w:lang w:eastAsia="en-US"/>
        </w:rPr>
      </w:pPr>
      <w:r w:rsidRPr="003A1102">
        <w:rPr>
          <w:rFonts w:eastAsia="Calibri" w:cs="Times New Roman"/>
          <w:szCs w:val="22"/>
          <w:lang w:eastAsia="en-US"/>
        </w:rPr>
        <w:t>Tommy live</w:t>
      </w:r>
      <w:r>
        <w:rPr>
          <w:rFonts w:eastAsia="Calibri" w:cs="Times New Roman"/>
          <w:szCs w:val="22"/>
          <w:lang w:eastAsia="en-US"/>
        </w:rPr>
        <w:t>s</w:t>
      </w:r>
      <w:r w:rsidRPr="003A1102">
        <w:rPr>
          <w:rFonts w:eastAsia="Calibri" w:cs="Times New Roman"/>
          <w:szCs w:val="22"/>
          <w:lang w:eastAsia="en-US"/>
        </w:rPr>
        <w:t xml:space="preserve"> with his mother </w:t>
      </w:r>
      <w:r>
        <w:rPr>
          <w:rFonts w:eastAsia="Calibri" w:cs="Times New Roman"/>
          <w:szCs w:val="22"/>
          <w:lang w:eastAsia="en-US"/>
        </w:rPr>
        <w:t>and</w:t>
      </w:r>
      <w:r w:rsidRPr="003A1102">
        <w:rPr>
          <w:rFonts w:eastAsia="Calibri" w:cs="Times New Roman"/>
          <w:szCs w:val="22"/>
          <w:lang w:eastAsia="en-US"/>
        </w:rPr>
        <w:t xml:space="preserve"> sibling in a project-based</w:t>
      </w:r>
      <w:r>
        <w:rPr>
          <w:rFonts w:eastAsia="Calibri" w:cs="Times New Roman"/>
          <w:szCs w:val="22"/>
          <w:lang w:eastAsia="en-US"/>
        </w:rPr>
        <w:t>,</w:t>
      </w:r>
      <w:r w:rsidRPr="003A1102">
        <w:rPr>
          <w:rFonts w:eastAsia="Calibri" w:cs="Times New Roman"/>
          <w:szCs w:val="22"/>
          <w:lang w:eastAsia="en-US"/>
        </w:rPr>
        <w:t xml:space="preserve"> low-income apartment complex.  The housing project threaten</w:t>
      </w:r>
      <w:r>
        <w:rPr>
          <w:rFonts w:eastAsia="Calibri" w:cs="Times New Roman"/>
          <w:szCs w:val="22"/>
          <w:lang w:eastAsia="en-US"/>
        </w:rPr>
        <w:t>ed</w:t>
      </w:r>
      <w:r w:rsidRPr="003A1102">
        <w:rPr>
          <w:rFonts w:eastAsia="Calibri" w:cs="Times New Roman"/>
          <w:szCs w:val="22"/>
          <w:lang w:eastAsia="en-US"/>
        </w:rPr>
        <w:t xml:space="preserve"> to evict the family because </w:t>
      </w:r>
      <w:r>
        <w:rPr>
          <w:rFonts w:eastAsia="Calibri" w:cs="Times New Roman"/>
          <w:szCs w:val="22"/>
          <w:lang w:eastAsia="en-US"/>
        </w:rPr>
        <w:t>Tommy’s mother’s</w:t>
      </w:r>
      <w:r w:rsidRPr="003A1102">
        <w:rPr>
          <w:rFonts w:eastAsia="Calibri" w:cs="Times New Roman"/>
          <w:szCs w:val="22"/>
          <w:lang w:eastAsia="en-US"/>
        </w:rPr>
        <w:t xml:space="preserve"> income from IHSS as a parent provider made </w:t>
      </w:r>
      <w:r>
        <w:rPr>
          <w:rFonts w:eastAsia="Calibri" w:cs="Times New Roman"/>
          <w:szCs w:val="22"/>
          <w:lang w:eastAsia="en-US"/>
        </w:rPr>
        <w:t>them</w:t>
      </w:r>
      <w:r w:rsidRPr="003A1102">
        <w:rPr>
          <w:rFonts w:eastAsia="Calibri" w:cs="Times New Roman"/>
          <w:szCs w:val="22"/>
          <w:lang w:eastAsia="en-US"/>
        </w:rPr>
        <w:t xml:space="preserve"> ineligible</w:t>
      </w:r>
      <w:r>
        <w:rPr>
          <w:rFonts w:eastAsia="Calibri" w:cs="Times New Roman"/>
          <w:szCs w:val="22"/>
          <w:lang w:eastAsia="en-US"/>
        </w:rPr>
        <w:t xml:space="preserve"> to live there</w:t>
      </w:r>
      <w:r w:rsidRPr="003A1102">
        <w:rPr>
          <w:rFonts w:eastAsia="Calibri" w:cs="Times New Roman"/>
          <w:szCs w:val="22"/>
          <w:lang w:eastAsia="en-US"/>
        </w:rPr>
        <w:t xml:space="preserve">. </w:t>
      </w:r>
      <w:r>
        <w:rPr>
          <w:rFonts w:eastAsia="Calibri" w:cs="Times New Roman"/>
          <w:szCs w:val="22"/>
          <w:lang w:eastAsia="en-US"/>
        </w:rPr>
        <w:t xml:space="preserve"> Tommy’s </w:t>
      </w:r>
      <w:r w:rsidRPr="003A1102">
        <w:rPr>
          <w:rFonts w:eastAsia="Calibri" w:cs="Times New Roman"/>
          <w:szCs w:val="22"/>
          <w:lang w:eastAsia="en-US"/>
        </w:rPr>
        <w:t xml:space="preserve">service coordinator read </w:t>
      </w:r>
      <w:r>
        <w:rPr>
          <w:rFonts w:eastAsia="Calibri" w:cs="Times New Roman"/>
          <w:szCs w:val="22"/>
          <w:lang w:eastAsia="en-US"/>
        </w:rPr>
        <w:t>about</w:t>
      </w:r>
      <w:r w:rsidRPr="003A1102">
        <w:rPr>
          <w:rFonts w:eastAsia="Calibri" w:cs="Times New Roman"/>
          <w:szCs w:val="22"/>
          <w:lang w:eastAsia="en-US"/>
        </w:rPr>
        <w:t xml:space="preserve"> </w:t>
      </w:r>
      <w:r>
        <w:rPr>
          <w:rFonts w:eastAsia="Calibri" w:cs="Times New Roman"/>
          <w:szCs w:val="22"/>
          <w:lang w:eastAsia="en-US"/>
        </w:rPr>
        <w:t xml:space="preserve">Disability Rights California’s winning case in California’s Supreme Court (the </w:t>
      </w:r>
      <w:r w:rsidRPr="00E3037F">
        <w:rPr>
          <w:rFonts w:eastAsia="Calibri" w:cs="Times New Roman"/>
          <w:i/>
          <w:szCs w:val="22"/>
          <w:lang w:eastAsia="en-US"/>
        </w:rPr>
        <w:t>Reilly</w:t>
      </w:r>
      <w:r>
        <w:rPr>
          <w:rFonts w:eastAsia="Calibri" w:cs="Times New Roman"/>
          <w:szCs w:val="22"/>
          <w:lang w:eastAsia="en-US"/>
        </w:rPr>
        <w:t xml:space="preserve"> decision), </w:t>
      </w:r>
      <w:r w:rsidRPr="003A1102">
        <w:rPr>
          <w:rFonts w:eastAsia="Calibri" w:cs="Times New Roman"/>
          <w:szCs w:val="22"/>
          <w:lang w:eastAsia="en-US"/>
        </w:rPr>
        <w:t>that prevented public housing authorities from counting IHSS payments toward a family’s income.</w:t>
      </w:r>
      <w:r>
        <w:rPr>
          <w:rFonts w:eastAsia="Calibri" w:cs="Times New Roman"/>
          <w:szCs w:val="22"/>
          <w:lang w:eastAsia="en-US"/>
        </w:rPr>
        <w:t xml:space="preserve"> </w:t>
      </w:r>
      <w:r w:rsidRPr="003A1102">
        <w:rPr>
          <w:rFonts w:eastAsia="Calibri" w:cs="Times New Roman"/>
          <w:szCs w:val="22"/>
          <w:lang w:eastAsia="en-US"/>
        </w:rPr>
        <w:t xml:space="preserve"> </w:t>
      </w:r>
      <w:r>
        <w:rPr>
          <w:rFonts w:eastAsia="Calibri" w:cs="Times New Roman"/>
          <w:szCs w:val="22"/>
          <w:lang w:eastAsia="en-US"/>
        </w:rPr>
        <w:t>Tommy’s mother told the</w:t>
      </w:r>
      <w:r w:rsidRPr="003A1102">
        <w:rPr>
          <w:rFonts w:eastAsia="Calibri" w:cs="Times New Roman"/>
          <w:szCs w:val="22"/>
          <w:lang w:eastAsia="en-US"/>
        </w:rPr>
        <w:t xml:space="preserve"> landlord about this case</w:t>
      </w:r>
      <w:r>
        <w:rPr>
          <w:rFonts w:eastAsia="Calibri" w:cs="Times New Roman"/>
          <w:szCs w:val="22"/>
          <w:lang w:eastAsia="en-US"/>
        </w:rPr>
        <w:t>,</w:t>
      </w:r>
      <w:r w:rsidRPr="003A1102">
        <w:rPr>
          <w:rFonts w:eastAsia="Calibri" w:cs="Times New Roman"/>
          <w:szCs w:val="22"/>
          <w:lang w:eastAsia="en-US"/>
        </w:rPr>
        <w:t xml:space="preserve"> but the landlord </w:t>
      </w:r>
      <w:r>
        <w:rPr>
          <w:rFonts w:eastAsia="Calibri" w:cs="Times New Roman"/>
          <w:szCs w:val="22"/>
          <w:lang w:eastAsia="en-US"/>
        </w:rPr>
        <w:t>didn’t think it applied to their type of rural housing project</w:t>
      </w:r>
      <w:r w:rsidRPr="003A1102">
        <w:rPr>
          <w:rFonts w:eastAsia="Calibri" w:cs="Times New Roman"/>
          <w:szCs w:val="22"/>
          <w:lang w:eastAsia="en-US"/>
        </w:rPr>
        <w:t>.</w:t>
      </w:r>
      <w:r>
        <w:rPr>
          <w:rFonts w:eastAsia="Calibri" w:cs="Times New Roman"/>
          <w:szCs w:val="22"/>
          <w:lang w:eastAsia="en-US"/>
        </w:rPr>
        <w:t xml:space="preserve">  </w:t>
      </w:r>
      <w:r w:rsidRPr="003A1102">
        <w:rPr>
          <w:rFonts w:eastAsia="Calibri" w:cs="Times New Roman"/>
          <w:szCs w:val="22"/>
          <w:lang w:eastAsia="en-US"/>
        </w:rPr>
        <w:t xml:space="preserve">OCRA contacted </w:t>
      </w:r>
      <w:r>
        <w:rPr>
          <w:rFonts w:eastAsia="Calibri" w:cs="Times New Roman"/>
          <w:szCs w:val="22"/>
          <w:lang w:eastAsia="en-US"/>
        </w:rPr>
        <w:t xml:space="preserve">another unit of Disability Rights California </w:t>
      </w:r>
      <w:r w:rsidRPr="003A1102">
        <w:rPr>
          <w:rFonts w:eastAsia="Calibri" w:cs="Times New Roman"/>
          <w:szCs w:val="22"/>
          <w:lang w:eastAsia="en-US"/>
        </w:rPr>
        <w:t xml:space="preserve">to see if </w:t>
      </w:r>
      <w:r>
        <w:rPr>
          <w:rFonts w:eastAsia="Calibri" w:cs="Times New Roman"/>
          <w:szCs w:val="22"/>
          <w:lang w:eastAsia="en-US"/>
        </w:rPr>
        <w:t xml:space="preserve">this </w:t>
      </w:r>
      <w:r w:rsidRPr="00EE529D">
        <w:rPr>
          <w:rFonts w:eastAsia="Calibri" w:cs="Times New Roman"/>
          <w:color w:val="000000"/>
          <w:szCs w:val="22"/>
          <w:lang w:eastAsia="en-US"/>
        </w:rPr>
        <w:t xml:space="preserve">type of </w:t>
      </w:r>
      <w:r>
        <w:rPr>
          <w:rFonts w:eastAsia="Calibri" w:cs="Times New Roman"/>
          <w:szCs w:val="22"/>
          <w:lang w:eastAsia="en-US"/>
        </w:rPr>
        <w:t>project</w:t>
      </w:r>
      <w:r w:rsidRPr="003A1102">
        <w:rPr>
          <w:rFonts w:eastAsia="Calibri" w:cs="Times New Roman"/>
          <w:szCs w:val="22"/>
          <w:lang w:eastAsia="en-US"/>
        </w:rPr>
        <w:t xml:space="preserve"> would be covered by </w:t>
      </w:r>
      <w:r w:rsidRPr="00EE529D">
        <w:rPr>
          <w:rFonts w:eastAsia="Calibri" w:cs="Times New Roman"/>
          <w:color w:val="000000"/>
          <w:szCs w:val="22"/>
          <w:lang w:eastAsia="en-US"/>
        </w:rPr>
        <w:t xml:space="preserve">the </w:t>
      </w:r>
      <w:r w:rsidRPr="00EE529D">
        <w:rPr>
          <w:rFonts w:eastAsia="Calibri" w:cs="Times New Roman"/>
          <w:i/>
          <w:color w:val="000000"/>
          <w:szCs w:val="22"/>
          <w:lang w:eastAsia="en-US"/>
        </w:rPr>
        <w:t xml:space="preserve">Reilly </w:t>
      </w:r>
      <w:r w:rsidRPr="00EE529D">
        <w:rPr>
          <w:rFonts w:eastAsia="Calibri" w:cs="Times New Roman"/>
          <w:color w:val="000000"/>
          <w:szCs w:val="22"/>
          <w:lang w:eastAsia="en-US"/>
        </w:rPr>
        <w:t>decision</w:t>
      </w:r>
      <w:r w:rsidRPr="003A1102">
        <w:rPr>
          <w:rFonts w:eastAsia="Calibri" w:cs="Times New Roman"/>
          <w:szCs w:val="22"/>
          <w:lang w:eastAsia="en-US"/>
        </w:rPr>
        <w:t xml:space="preserve">. </w:t>
      </w:r>
      <w:r>
        <w:rPr>
          <w:rFonts w:eastAsia="Calibri" w:cs="Times New Roman"/>
          <w:szCs w:val="22"/>
          <w:lang w:eastAsia="en-US"/>
        </w:rPr>
        <w:t xml:space="preserve"> They learned</w:t>
      </w:r>
      <w:r w:rsidRPr="003A1102">
        <w:rPr>
          <w:rFonts w:eastAsia="Calibri" w:cs="Times New Roman"/>
          <w:szCs w:val="22"/>
          <w:lang w:eastAsia="en-US"/>
        </w:rPr>
        <w:t xml:space="preserve"> the </w:t>
      </w:r>
      <w:r>
        <w:rPr>
          <w:rFonts w:eastAsia="Calibri" w:cs="Times New Roman"/>
          <w:szCs w:val="22"/>
          <w:lang w:eastAsia="en-US"/>
        </w:rPr>
        <w:t>housing project</w:t>
      </w:r>
      <w:r w:rsidRPr="003A1102">
        <w:rPr>
          <w:rFonts w:eastAsia="Calibri" w:cs="Times New Roman"/>
          <w:szCs w:val="22"/>
          <w:lang w:eastAsia="en-US"/>
        </w:rPr>
        <w:t xml:space="preserve"> used the same </w:t>
      </w:r>
      <w:r>
        <w:rPr>
          <w:rFonts w:eastAsia="Calibri" w:cs="Times New Roman"/>
          <w:szCs w:val="22"/>
          <w:lang w:eastAsia="en-US"/>
        </w:rPr>
        <w:t xml:space="preserve">regulation for determining income, that was </w:t>
      </w:r>
      <w:r w:rsidRPr="003A1102">
        <w:rPr>
          <w:rFonts w:eastAsia="Calibri" w:cs="Times New Roman"/>
          <w:szCs w:val="22"/>
          <w:lang w:eastAsia="en-US"/>
        </w:rPr>
        <w:t xml:space="preserve">interpreted in </w:t>
      </w:r>
      <w:r w:rsidRPr="003A1102">
        <w:rPr>
          <w:rFonts w:eastAsia="Calibri" w:cs="Times New Roman"/>
          <w:i/>
          <w:szCs w:val="22"/>
          <w:lang w:eastAsia="en-US"/>
        </w:rPr>
        <w:t xml:space="preserve">Reilly. </w:t>
      </w:r>
      <w:r>
        <w:rPr>
          <w:rFonts w:eastAsia="Calibri" w:cs="Times New Roman"/>
          <w:i/>
          <w:szCs w:val="22"/>
          <w:lang w:eastAsia="en-US"/>
        </w:rPr>
        <w:t xml:space="preserve"> </w:t>
      </w:r>
      <w:r w:rsidRPr="003A1102">
        <w:rPr>
          <w:rFonts w:eastAsia="Calibri" w:cs="Times New Roman"/>
          <w:szCs w:val="22"/>
          <w:lang w:eastAsia="en-US"/>
        </w:rPr>
        <w:t xml:space="preserve">OCRA quickly drafted a letter explaining this. </w:t>
      </w:r>
      <w:r>
        <w:rPr>
          <w:rFonts w:eastAsia="Calibri" w:cs="Times New Roman"/>
          <w:szCs w:val="22"/>
          <w:lang w:eastAsia="en-US"/>
        </w:rPr>
        <w:t xml:space="preserve"> The</w:t>
      </w:r>
      <w:r w:rsidRPr="003A1102">
        <w:rPr>
          <w:rFonts w:eastAsia="Calibri" w:cs="Times New Roman"/>
          <w:szCs w:val="22"/>
          <w:lang w:eastAsia="en-US"/>
        </w:rPr>
        <w:t xml:space="preserve"> landlord rescinded the termination notice</w:t>
      </w:r>
      <w:r>
        <w:rPr>
          <w:rFonts w:eastAsia="Calibri" w:cs="Times New Roman"/>
          <w:szCs w:val="22"/>
          <w:lang w:eastAsia="en-US"/>
        </w:rPr>
        <w:t xml:space="preserve">, so Tommy </w:t>
      </w:r>
      <w:r w:rsidR="008D31DE">
        <w:rPr>
          <w:rFonts w:eastAsia="Calibri" w:cs="Times New Roman"/>
          <w:szCs w:val="22"/>
          <w:lang w:eastAsia="en-US"/>
        </w:rPr>
        <w:t>and his family can</w:t>
      </w:r>
      <w:r>
        <w:rPr>
          <w:rFonts w:eastAsia="Calibri" w:cs="Times New Roman"/>
          <w:szCs w:val="22"/>
          <w:lang w:eastAsia="en-US"/>
        </w:rPr>
        <w:t xml:space="preserve"> remain in </w:t>
      </w:r>
      <w:r w:rsidR="008D31DE">
        <w:rPr>
          <w:rFonts w:eastAsia="Calibri" w:cs="Times New Roman"/>
          <w:szCs w:val="22"/>
          <w:lang w:eastAsia="en-US"/>
        </w:rPr>
        <w:t>their</w:t>
      </w:r>
      <w:r>
        <w:rPr>
          <w:rFonts w:eastAsia="Calibri" w:cs="Times New Roman"/>
          <w:szCs w:val="22"/>
          <w:lang w:eastAsia="en-US"/>
        </w:rPr>
        <w:t xml:space="preserve"> home</w:t>
      </w:r>
      <w:r w:rsidRPr="003A1102">
        <w:rPr>
          <w:rFonts w:eastAsia="Calibri" w:cs="Times New Roman"/>
          <w:szCs w:val="22"/>
          <w:lang w:eastAsia="en-US"/>
        </w:rPr>
        <w:t>.</w:t>
      </w:r>
    </w:p>
    <w:p w14:paraId="6D3D7AAB" w14:textId="77777777" w:rsidR="001B73A4" w:rsidRPr="00DD55BA" w:rsidRDefault="001B73A4" w:rsidP="008A7641">
      <w:pPr>
        <w:pStyle w:val="Heading3"/>
        <w:rPr>
          <w:lang w:eastAsia="en-US"/>
        </w:rPr>
      </w:pPr>
      <w:r w:rsidRPr="00DD55BA">
        <w:rPr>
          <w:lang w:eastAsia="en-US"/>
        </w:rPr>
        <w:t>Carlos Receives a</w:t>
      </w:r>
      <w:r>
        <w:rPr>
          <w:lang w:eastAsia="en-US"/>
        </w:rPr>
        <w:t xml:space="preserve"> Reasonable</w:t>
      </w:r>
      <w:r w:rsidRPr="00DD55BA">
        <w:rPr>
          <w:lang w:eastAsia="en-US"/>
        </w:rPr>
        <w:t xml:space="preserve"> Accommodation. </w:t>
      </w:r>
    </w:p>
    <w:p w14:paraId="6A97E74F" w14:textId="77777777" w:rsidR="001B73A4" w:rsidRDefault="001B73A4" w:rsidP="001B73A4">
      <w:pPr>
        <w:spacing w:before="240" w:after="240"/>
        <w:rPr>
          <w:rFonts w:eastAsia="Times New Roman"/>
          <w:b/>
          <w:u w:val="single"/>
          <w:lang w:eastAsia="en-US"/>
        </w:rPr>
      </w:pPr>
      <w:r w:rsidRPr="00DD55BA">
        <w:rPr>
          <w:rFonts w:eastAsia="Calibri" w:cs="Times New Roman"/>
          <w:szCs w:val="22"/>
          <w:lang w:eastAsia="en-US"/>
        </w:rPr>
        <w:t xml:space="preserve">Carlos’s father contacted OCRA to discuss a fine </w:t>
      </w:r>
      <w:r w:rsidR="007A5131">
        <w:rPr>
          <w:rFonts w:eastAsia="Calibri" w:cs="Times New Roman"/>
          <w:szCs w:val="22"/>
          <w:lang w:eastAsia="en-US"/>
        </w:rPr>
        <w:t xml:space="preserve">the Homeowners’ Association (HOA) </w:t>
      </w:r>
      <w:r w:rsidRPr="00DD55BA">
        <w:rPr>
          <w:rFonts w:eastAsia="Calibri" w:cs="Times New Roman"/>
          <w:szCs w:val="22"/>
          <w:lang w:eastAsia="en-US"/>
        </w:rPr>
        <w:t>imposed on his family f</w:t>
      </w:r>
      <w:r w:rsidR="007A5131">
        <w:rPr>
          <w:rFonts w:eastAsia="Calibri" w:cs="Times New Roman"/>
          <w:szCs w:val="22"/>
          <w:lang w:eastAsia="en-US"/>
        </w:rPr>
        <w:t>or</w:t>
      </w:r>
      <w:r w:rsidRPr="00DD55BA">
        <w:rPr>
          <w:rFonts w:eastAsia="Calibri" w:cs="Times New Roman"/>
          <w:szCs w:val="22"/>
          <w:lang w:eastAsia="en-US"/>
        </w:rPr>
        <w:t xml:space="preserve"> an alleged noise violation.  Their neighbor often complained that Carlos was being disruptive, although it was often not true.  The neighbor also knew that Carlos might make noise because of his disabilities.  OCRA drafted a</w:t>
      </w:r>
      <w:r>
        <w:rPr>
          <w:rFonts w:eastAsia="Calibri" w:cs="Times New Roman"/>
          <w:szCs w:val="22"/>
          <w:lang w:eastAsia="en-US"/>
        </w:rPr>
        <w:t xml:space="preserve"> reasonable</w:t>
      </w:r>
      <w:r w:rsidRPr="00DD55BA">
        <w:rPr>
          <w:rFonts w:eastAsia="Calibri" w:cs="Times New Roman"/>
          <w:szCs w:val="22"/>
          <w:lang w:eastAsia="en-US"/>
        </w:rPr>
        <w:t xml:space="preserve"> accommodation letter requesting that the </w:t>
      </w:r>
      <w:r w:rsidR="007A5131">
        <w:rPr>
          <w:rFonts w:eastAsia="Calibri" w:cs="Times New Roman"/>
          <w:szCs w:val="22"/>
          <w:lang w:eastAsia="en-US"/>
        </w:rPr>
        <w:t xml:space="preserve">HOA remove the </w:t>
      </w:r>
      <w:r w:rsidRPr="00DD55BA">
        <w:rPr>
          <w:rFonts w:eastAsia="Calibri" w:cs="Times New Roman"/>
          <w:szCs w:val="22"/>
          <w:lang w:eastAsia="en-US"/>
        </w:rPr>
        <w:t xml:space="preserve">fine and </w:t>
      </w:r>
      <w:r w:rsidR="007A5131">
        <w:rPr>
          <w:rFonts w:eastAsia="Calibri" w:cs="Times New Roman"/>
          <w:szCs w:val="22"/>
          <w:lang w:eastAsia="en-US"/>
        </w:rPr>
        <w:t xml:space="preserve">reimburse </w:t>
      </w:r>
      <w:r w:rsidRPr="00DD55BA">
        <w:rPr>
          <w:rFonts w:eastAsia="Calibri" w:cs="Times New Roman"/>
          <w:szCs w:val="22"/>
          <w:lang w:eastAsia="en-US"/>
        </w:rPr>
        <w:t>payment</w:t>
      </w:r>
      <w:r w:rsidR="00E3037F">
        <w:rPr>
          <w:rFonts w:eastAsia="Calibri" w:cs="Times New Roman"/>
          <w:szCs w:val="22"/>
          <w:lang w:eastAsia="en-US"/>
        </w:rPr>
        <w:t>s</w:t>
      </w:r>
      <w:r w:rsidRPr="00DD55BA">
        <w:rPr>
          <w:rFonts w:eastAsia="Calibri" w:cs="Times New Roman"/>
          <w:szCs w:val="22"/>
          <w:lang w:eastAsia="en-US"/>
        </w:rPr>
        <w:t xml:space="preserve"> </w:t>
      </w:r>
      <w:r w:rsidR="00E3037F">
        <w:rPr>
          <w:rFonts w:eastAsia="Calibri" w:cs="Times New Roman"/>
          <w:szCs w:val="22"/>
          <w:lang w:eastAsia="en-US"/>
        </w:rPr>
        <w:t xml:space="preserve">he already made </w:t>
      </w:r>
      <w:r w:rsidRPr="00DD55BA">
        <w:rPr>
          <w:rFonts w:eastAsia="Calibri" w:cs="Times New Roman"/>
          <w:szCs w:val="22"/>
          <w:lang w:eastAsia="en-US"/>
        </w:rPr>
        <w:t xml:space="preserve">towards the fine.  Before sending the letter, OCRA spoke </w:t>
      </w:r>
      <w:r w:rsidRPr="00DD55BA">
        <w:rPr>
          <w:rFonts w:eastAsia="Calibri" w:cs="Times New Roman"/>
          <w:szCs w:val="22"/>
          <w:lang w:eastAsia="en-US"/>
        </w:rPr>
        <w:lastRenderedPageBreak/>
        <w:t xml:space="preserve">with the </w:t>
      </w:r>
      <w:r w:rsidR="00E3037F">
        <w:rPr>
          <w:rFonts w:eastAsia="Calibri" w:cs="Times New Roman"/>
          <w:szCs w:val="22"/>
          <w:lang w:eastAsia="en-US"/>
        </w:rPr>
        <w:t>HOA</w:t>
      </w:r>
      <w:r w:rsidRPr="00DD55BA">
        <w:rPr>
          <w:rFonts w:eastAsia="Calibri" w:cs="Times New Roman"/>
          <w:szCs w:val="22"/>
          <w:lang w:eastAsia="en-US"/>
        </w:rPr>
        <w:t xml:space="preserve"> President and Community Manager.  OCRA explained that the violation was for alleged noise, Carlos </w:t>
      </w:r>
      <w:r w:rsidR="002D5E9C">
        <w:rPr>
          <w:rFonts w:eastAsia="Calibri" w:cs="Times New Roman"/>
          <w:szCs w:val="22"/>
          <w:lang w:eastAsia="en-US"/>
        </w:rPr>
        <w:t>did not make the</w:t>
      </w:r>
      <w:r w:rsidRPr="00DD55BA">
        <w:rPr>
          <w:rFonts w:eastAsia="Calibri" w:cs="Times New Roman"/>
          <w:szCs w:val="22"/>
          <w:lang w:eastAsia="en-US"/>
        </w:rPr>
        <w:t xml:space="preserve"> noise, and Carlos’s family received no notice before the </w:t>
      </w:r>
      <w:r w:rsidR="00E3037F">
        <w:rPr>
          <w:rFonts w:eastAsia="Calibri" w:cs="Times New Roman"/>
          <w:szCs w:val="22"/>
          <w:lang w:eastAsia="en-US"/>
        </w:rPr>
        <w:t xml:space="preserve">HOA imposed the </w:t>
      </w:r>
      <w:r w:rsidRPr="00DD55BA">
        <w:rPr>
          <w:rFonts w:eastAsia="Calibri" w:cs="Times New Roman"/>
          <w:szCs w:val="22"/>
          <w:lang w:eastAsia="en-US"/>
        </w:rPr>
        <w:t xml:space="preserve">fine.  The </w:t>
      </w:r>
      <w:r w:rsidR="00E3037F">
        <w:rPr>
          <w:rFonts w:eastAsia="Calibri" w:cs="Times New Roman"/>
          <w:szCs w:val="22"/>
          <w:lang w:eastAsia="en-US"/>
        </w:rPr>
        <w:t>HOA</w:t>
      </w:r>
      <w:r w:rsidRPr="00DD55BA">
        <w:rPr>
          <w:rFonts w:eastAsia="Calibri" w:cs="Times New Roman"/>
          <w:szCs w:val="22"/>
          <w:lang w:eastAsia="en-US"/>
        </w:rPr>
        <w:t xml:space="preserve"> discussed the violation at their board meeting, removed the fine, and reimbursed </w:t>
      </w:r>
      <w:r w:rsidRPr="00EE529D">
        <w:rPr>
          <w:rFonts w:eastAsia="Calibri" w:cs="Times New Roman"/>
          <w:color w:val="000000"/>
          <w:szCs w:val="22"/>
          <w:lang w:eastAsia="en-US"/>
        </w:rPr>
        <w:t xml:space="preserve">the amount </w:t>
      </w:r>
      <w:r>
        <w:rPr>
          <w:rFonts w:eastAsia="Calibri" w:cs="Times New Roman"/>
          <w:color w:val="000000"/>
          <w:szCs w:val="22"/>
          <w:lang w:eastAsia="en-US"/>
        </w:rPr>
        <w:t>he already paid</w:t>
      </w:r>
      <w:r w:rsidRPr="00DD55BA">
        <w:rPr>
          <w:rFonts w:eastAsia="Calibri" w:cs="Times New Roman"/>
          <w:szCs w:val="22"/>
          <w:lang w:eastAsia="en-US"/>
        </w:rPr>
        <w:t>.</w:t>
      </w:r>
    </w:p>
    <w:p w14:paraId="60919ED5" w14:textId="77777777" w:rsidR="00CD1D5E" w:rsidRPr="00DD55BA" w:rsidRDefault="00CD1D5E" w:rsidP="008A7641">
      <w:pPr>
        <w:pStyle w:val="Heading3"/>
        <w:rPr>
          <w:lang w:eastAsia="en-US"/>
        </w:rPr>
      </w:pPr>
      <w:r w:rsidRPr="00DD55BA">
        <w:rPr>
          <w:lang w:eastAsia="en-US"/>
        </w:rPr>
        <w:t>OCRA Helps Mark’s Family Keep Their Home.</w:t>
      </w:r>
    </w:p>
    <w:p w14:paraId="4D87491D" w14:textId="77777777" w:rsidR="00CD1D5E" w:rsidRDefault="00CD1D5E" w:rsidP="00CD1D5E">
      <w:pPr>
        <w:spacing w:before="240" w:after="240"/>
        <w:rPr>
          <w:rFonts w:eastAsia="Calibri" w:cs="Times New Roman"/>
          <w:szCs w:val="22"/>
          <w:lang w:eastAsia="en-US"/>
        </w:rPr>
      </w:pPr>
      <w:r w:rsidRPr="00DD55BA">
        <w:rPr>
          <w:rFonts w:eastAsia="Calibri" w:cs="Times New Roman"/>
          <w:szCs w:val="22"/>
          <w:lang w:eastAsia="en-US"/>
        </w:rPr>
        <w:t xml:space="preserve">Mark’s father recently learned that Mark was his child.  He advocated for Mark’s regional center eligibility and recently become Mark’s IHSS provider.  Mark’s father had been living in his Section 8 home alone for many years.  He reported to their landlord that his income would increase because he became Mark’s IHSS provider.  He contacted OCRA after learning the rent would increase from $449 </w:t>
      </w:r>
      <w:r w:rsidR="00E3037F">
        <w:rPr>
          <w:rFonts w:eastAsia="Calibri" w:cs="Times New Roman"/>
          <w:szCs w:val="22"/>
          <w:lang w:eastAsia="en-US"/>
        </w:rPr>
        <w:t>per</w:t>
      </w:r>
      <w:r w:rsidRPr="00DD55BA">
        <w:rPr>
          <w:rFonts w:eastAsia="Calibri" w:cs="Times New Roman"/>
          <w:szCs w:val="22"/>
          <w:lang w:eastAsia="en-US"/>
        </w:rPr>
        <w:t xml:space="preserve"> month to $1400.  OCRA informed </w:t>
      </w:r>
      <w:r w:rsidR="00E3037F">
        <w:rPr>
          <w:rFonts w:eastAsia="Calibri" w:cs="Times New Roman"/>
          <w:szCs w:val="22"/>
          <w:lang w:eastAsia="en-US"/>
        </w:rPr>
        <w:t xml:space="preserve">Mark’s </w:t>
      </w:r>
      <w:r w:rsidRPr="00DD55BA">
        <w:rPr>
          <w:rFonts w:eastAsia="Calibri" w:cs="Times New Roman"/>
          <w:szCs w:val="22"/>
          <w:lang w:eastAsia="en-US"/>
        </w:rPr>
        <w:t xml:space="preserve">father of the new ruling </w:t>
      </w:r>
      <w:r w:rsidR="00233AB7">
        <w:rPr>
          <w:rFonts w:eastAsia="Calibri" w:cs="Times New Roman"/>
          <w:szCs w:val="22"/>
          <w:lang w:eastAsia="en-US"/>
        </w:rPr>
        <w:t xml:space="preserve">(the </w:t>
      </w:r>
      <w:r w:rsidR="00233AB7" w:rsidRPr="00233AB7">
        <w:rPr>
          <w:rFonts w:eastAsia="Calibri" w:cs="Times New Roman"/>
          <w:i/>
          <w:szCs w:val="22"/>
          <w:lang w:eastAsia="en-US"/>
        </w:rPr>
        <w:t xml:space="preserve">Reilly </w:t>
      </w:r>
      <w:r w:rsidR="00233AB7">
        <w:rPr>
          <w:rFonts w:eastAsia="Calibri" w:cs="Times New Roman"/>
          <w:szCs w:val="22"/>
          <w:lang w:eastAsia="en-US"/>
        </w:rPr>
        <w:t xml:space="preserve">decision) </w:t>
      </w:r>
      <w:r w:rsidRPr="00DD55BA">
        <w:rPr>
          <w:rFonts w:eastAsia="Calibri" w:cs="Times New Roman"/>
          <w:szCs w:val="22"/>
          <w:lang w:eastAsia="en-US"/>
        </w:rPr>
        <w:t xml:space="preserve">that a Section 8 beneficiary’s IHSS wages for providing IHSS to their child could not be counted as income for Section 8.  OCRA provided Mark’s father the court order and a brief explanation of the case to give to his landlord.  </w:t>
      </w:r>
      <w:r w:rsidRPr="00EE529D">
        <w:rPr>
          <w:rFonts w:eastAsia="Calibri" w:cs="Times New Roman"/>
          <w:color w:val="000000"/>
          <w:szCs w:val="22"/>
          <w:lang w:eastAsia="en-US"/>
        </w:rPr>
        <w:t xml:space="preserve">As a result, </w:t>
      </w:r>
      <w:r>
        <w:rPr>
          <w:rFonts w:eastAsia="Calibri" w:cs="Times New Roman"/>
          <w:szCs w:val="22"/>
          <w:lang w:eastAsia="en-US"/>
        </w:rPr>
        <w:t>the</w:t>
      </w:r>
      <w:r w:rsidRPr="00DD55BA">
        <w:rPr>
          <w:rFonts w:eastAsia="Calibri" w:cs="Times New Roman"/>
          <w:szCs w:val="22"/>
          <w:lang w:eastAsia="en-US"/>
        </w:rPr>
        <w:t xml:space="preserve"> rent increase </w:t>
      </w:r>
      <w:r>
        <w:rPr>
          <w:rFonts w:eastAsia="Calibri" w:cs="Times New Roman"/>
          <w:szCs w:val="22"/>
          <w:lang w:eastAsia="en-US"/>
        </w:rPr>
        <w:t>was cancelled</w:t>
      </w:r>
      <w:r w:rsidRPr="00DD55BA">
        <w:rPr>
          <w:rFonts w:eastAsia="Calibri" w:cs="Times New Roman"/>
          <w:szCs w:val="22"/>
          <w:lang w:eastAsia="en-US"/>
        </w:rPr>
        <w:t>.</w:t>
      </w:r>
    </w:p>
    <w:p w14:paraId="5A0CC16A" w14:textId="77777777" w:rsidR="001B73A4" w:rsidRPr="00EE5235" w:rsidRDefault="001B73A4" w:rsidP="008A7641">
      <w:pPr>
        <w:pStyle w:val="Heading3"/>
      </w:pPr>
      <w:r w:rsidRPr="00EE5235">
        <w:t xml:space="preserve">Housing Authority Grants Reasonable Accommodation. </w:t>
      </w:r>
    </w:p>
    <w:p w14:paraId="3664DE38" w14:textId="77777777" w:rsidR="001B73A4" w:rsidRPr="00EE5235" w:rsidRDefault="001B73A4" w:rsidP="001B73A4">
      <w:pPr>
        <w:spacing w:before="240" w:after="240"/>
        <w:rPr>
          <w:rFonts w:eastAsia="MS Mincho"/>
        </w:rPr>
      </w:pPr>
      <w:r w:rsidRPr="00EE5235">
        <w:rPr>
          <w:rFonts w:eastAsia="MS Mincho"/>
        </w:rPr>
        <w:t xml:space="preserve">Monique contacted OCRA for help </w:t>
      </w:r>
      <w:r>
        <w:rPr>
          <w:rFonts w:eastAsia="MS Mincho"/>
        </w:rPr>
        <w:t xml:space="preserve">to </w:t>
      </w:r>
      <w:r w:rsidRPr="00EE5235">
        <w:rPr>
          <w:rFonts w:eastAsia="MS Mincho"/>
        </w:rPr>
        <w:t>chang</w:t>
      </w:r>
      <w:r>
        <w:rPr>
          <w:rFonts w:eastAsia="MS Mincho"/>
        </w:rPr>
        <w:t>e</w:t>
      </w:r>
      <w:r w:rsidRPr="00EE5235">
        <w:rPr>
          <w:rFonts w:eastAsia="MS Mincho"/>
        </w:rPr>
        <w:t xml:space="preserve"> her housing authority caseworker and lear</w:t>
      </w:r>
      <w:r>
        <w:rPr>
          <w:rFonts w:eastAsia="MS Mincho"/>
        </w:rPr>
        <w:t>n</w:t>
      </w:r>
      <w:r w:rsidRPr="00EE5235">
        <w:rPr>
          <w:rFonts w:eastAsia="MS Mincho"/>
        </w:rPr>
        <w:t xml:space="preserve"> the housing authority’s medical expense reporting policies.  Monique had difficulty understanding information her caseworker told her</w:t>
      </w:r>
      <w:r>
        <w:rPr>
          <w:rFonts w:eastAsia="MS Mincho"/>
        </w:rPr>
        <w:t>, because of her disability</w:t>
      </w:r>
      <w:r w:rsidRPr="00EE5235">
        <w:rPr>
          <w:rFonts w:eastAsia="MS Mincho"/>
        </w:rPr>
        <w:t xml:space="preserve">.  Her caseworker ignored her repeated requests to have a caregiver present to help her understand information.  OCRA researched the housing authority’s reasonable accommodation policy and called the housing authority program manager, who at first refused to change Monique’s caseworker.  However, when OCRA described Monique’s disability-based need, the program manager agreed to the change, </w:t>
      </w:r>
      <w:r>
        <w:rPr>
          <w:rFonts w:eastAsia="MS Mincho"/>
        </w:rPr>
        <w:t>but wanted</w:t>
      </w:r>
      <w:r w:rsidRPr="00EE5235">
        <w:rPr>
          <w:rFonts w:eastAsia="MS Mincho"/>
        </w:rPr>
        <w:t xml:space="preserve"> a letter.  OCRA wrote the letter for Monique to submit.  OCRA also researched and explained the housing authority’s medical expense reporting requirements to Monique.</w:t>
      </w:r>
    </w:p>
    <w:p w14:paraId="56ADD499" w14:textId="77777777" w:rsidR="00E01805" w:rsidRPr="00937300" w:rsidRDefault="00E01805" w:rsidP="008A7641">
      <w:pPr>
        <w:pStyle w:val="Heading2"/>
        <w:rPr>
          <w:rFonts w:eastAsia="Calibri" w:cs="Times New Roman"/>
          <w:szCs w:val="22"/>
          <w:lang w:eastAsia="en-US"/>
        </w:rPr>
      </w:pPr>
      <w:r>
        <w:rPr>
          <w:lang w:eastAsia="en-US"/>
        </w:rPr>
        <w:t>OUTREACH AND TRAINING</w:t>
      </w:r>
    </w:p>
    <w:p w14:paraId="65C1CBA5" w14:textId="77777777" w:rsidR="00CD1D5E" w:rsidRPr="00A164EC" w:rsidRDefault="00CD1D5E" w:rsidP="008A7641">
      <w:pPr>
        <w:pStyle w:val="Heading3"/>
      </w:pPr>
      <w:r w:rsidRPr="00A164EC">
        <w:t>OCRA Empowers the Family Assistance Program with Information.</w:t>
      </w:r>
    </w:p>
    <w:p w14:paraId="56AE5F84" w14:textId="77777777" w:rsidR="00CD1D5E" w:rsidRPr="00A164EC" w:rsidRDefault="00CD1D5E" w:rsidP="00CD1D5E">
      <w:pPr>
        <w:spacing w:before="240" w:after="240"/>
        <w:rPr>
          <w:rFonts w:eastAsia="Calibri"/>
        </w:rPr>
      </w:pPr>
      <w:r w:rsidRPr="00A164EC">
        <w:rPr>
          <w:rFonts w:eastAsia="Calibri"/>
        </w:rPr>
        <w:t>The Family Assistance Program helps survivors of domestic violence and LGBT</w:t>
      </w:r>
      <w:r w:rsidR="00233AB7">
        <w:rPr>
          <w:rFonts w:eastAsia="Calibri"/>
        </w:rPr>
        <w:t>Q</w:t>
      </w:r>
      <w:r w:rsidRPr="00A164EC">
        <w:rPr>
          <w:rFonts w:eastAsia="Calibri"/>
        </w:rPr>
        <w:t xml:space="preserve">I youth who run away or are homeless.  The program helps with restraining orders, advocacy, homelessness, homeless prevention, rapid </w:t>
      </w:r>
      <w:r w:rsidRPr="00A164EC">
        <w:rPr>
          <w:rFonts w:eastAsia="Calibri"/>
        </w:rPr>
        <w:lastRenderedPageBreak/>
        <w:t xml:space="preserve">re-housing, teen violence classes, counseling, supervised visitation, and distributing household </w:t>
      </w:r>
      <w:r w:rsidR="008B3008">
        <w:rPr>
          <w:rFonts w:eastAsia="Calibri"/>
        </w:rPr>
        <w:t>items</w:t>
      </w:r>
      <w:r w:rsidRPr="00A164EC">
        <w:rPr>
          <w:rFonts w:eastAsia="Calibri"/>
        </w:rPr>
        <w:t>.  OCRA was invited to train the Family Assistance Program on Disability Rights California services and regional center eligibility.  OCRA participated in a panel discussion about regional center clients and the criminal justice system.  To further OCRA’s goal to help potential regional center clients involved in the criminal justice system, OCRA conducted two trainings.  The audience actively participated by asking many questions.  OCRA shared stories about helping clients with disabilities involved in the criminal justice system and the injustices they face.</w:t>
      </w:r>
    </w:p>
    <w:p w14:paraId="7A933E57" w14:textId="77777777" w:rsidR="006442C7" w:rsidRPr="006442C7" w:rsidRDefault="006442C7" w:rsidP="008A7641">
      <w:pPr>
        <w:pStyle w:val="Heading3"/>
      </w:pPr>
      <w:r>
        <w:t>Peer Advocate and Voting Rights Advocate Discuss Voting Changes During COVID-19.</w:t>
      </w:r>
    </w:p>
    <w:p w14:paraId="7DCB8550" w14:textId="77777777" w:rsidR="006442C7" w:rsidRDefault="006442C7" w:rsidP="00617E01">
      <w:pPr>
        <w:spacing w:before="240" w:after="240"/>
      </w:pPr>
      <w:r>
        <w:t xml:space="preserve">Staff from several of Disability Rights California’s units spread the “Get Out the Vote” message.  </w:t>
      </w:r>
      <w:r w:rsidR="008B3008">
        <w:t>OCRA</w:t>
      </w:r>
      <w:r>
        <w:t xml:space="preserve"> </w:t>
      </w:r>
      <w:r w:rsidRPr="0002305E">
        <w:t>Peer Advocate, Scott Barron, p</w:t>
      </w:r>
      <w:r>
        <w:t xml:space="preserve">resented with Disability Rights California’s Voting Rights Advocate Gabriel Taylor, to a group of 22 consumers from Easter Seals Brea </w:t>
      </w:r>
      <w:r w:rsidR="007C2CBF">
        <w:t>i</w:t>
      </w:r>
      <w:r>
        <w:t xml:space="preserve">n October 2020.  The presentation covered topics like the accessible voting experience, the Governor’s executive order to mail registered voters a Vote by Mail ballot due to the pandemic, and voter resources.  The advocates answered questions like, “Where do I submit my Vote </w:t>
      </w:r>
      <w:r w:rsidR="00EE529D">
        <w:t>b</w:t>
      </w:r>
      <w:r>
        <w:t>y Mail Ballot?” “How do I know my vote has been counted?” and, “Where do the ballots go to be counted?”</w:t>
      </w:r>
      <w:r w:rsidR="0051725D">
        <w:t xml:space="preserve">  The advocates </w:t>
      </w:r>
      <w:r>
        <w:t>concluded the training by discussing voter resources such as the “Easy Voter Guide</w:t>
      </w:r>
      <w:r w:rsidR="0051725D">
        <w:t>,</w:t>
      </w:r>
      <w:r>
        <w:t>” The VotersEdge.org</w:t>
      </w:r>
      <w:r w:rsidR="0051725D">
        <w:t xml:space="preserve"> website</w:t>
      </w:r>
      <w:r>
        <w:t xml:space="preserve">, </w:t>
      </w:r>
      <w:r w:rsidR="0051725D">
        <w:t xml:space="preserve">the </w:t>
      </w:r>
      <w:r>
        <w:t>Secretary of State’s resource page</w:t>
      </w:r>
      <w:r w:rsidR="0051725D">
        <w:t>,</w:t>
      </w:r>
      <w:r>
        <w:t xml:space="preserve"> and DRC’s Voter Hotline</w:t>
      </w:r>
      <w:r w:rsidR="0051725D">
        <w:t>.</w:t>
      </w:r>
    </w:p>
    <w:p w14:paraId="03C65C0E" w14:textId="77777777" w:rsidR="00A10513" w:rsidRDefault="00865FD7" w:rsidP="008A7641">
      <w:pPr>
        <w:pStyle w:val="Heading2"/>
        <w:rPr>
          <w:lang w:eastAsia="en-US"/>
        </w:rPr>
      </w:pPr>
      <w:r>
        <w:rPr>
          <w:lang w:eastAsia="en-US"/>
        </w:rPr>
        <w:t>PERSONAL AUTONOMY</w:t>
      </w:r>
    </w:p>
    <w:p w14:paraId="6BC640A7" w14:textId="77777777" w:rsidR="00B86F38" w:rsidRPr="0062789F" w:rsidRDefault="00B86F38" w:rsidP="008A7641">
      <w:pPr>
        <w:pStyle w:val="Heading3"/>
      </w:pPr>
      <w:r w:rsidRPr="0062789F">
        <w:t xml:space="preserve">Denisse </w:t>
      </w:r>
      <w:r>
        <w:t>Receives</w:t>
      </w:r>
      <w:r w:rsidRPr="0062789F">
        <w:t xml:space="preserve"> her </w:t>
      </w:r>
      <w:r>
        <w:t>Economic Impact Payment after Months of Waiting.</w:t>
      </w:r>
    </w:p>
    <w:p w14:paraId="2FAB3005" w14:textId="77777777" w:rsidR="00B86F38" w:rsidRPr="00EA3D1B" w:rsidRDefault="00B86F38" w:rsidP="00B86F38">
      <w:pPr>
        <w:tabs>
          <w:tab w:val="left" w:pos="1440"/>
        </w:tabs>
      </w:pPr>
      <w:r>
        <w:t xml:space="preserve">The regional center serves as Denisse’s representative payee for her Social Security benefits.  The regional center received Denisse’s federal economic impact payment in the spring of 2020.  Denisse and her supported living services staff contacted OCRA when the regional center would not give the payment to Denisse, despite her many requests.  OCRA contacted the regional center to explain the economic impact payment is not a Social Security benefit subject to management by a representative payee, and Denisse </w:t>
      </w:r>
      <w:r w:rsidRPr="00A577D3">
        <w:rPr>
          <w:color w:val="000000"/>
        </w:rPr>
        <w:t xml:space="preserve">has the right to access </w:t>
      </w:r>
      <w:r>
        <w:t xml:space="preserve">and spend that money as she chooses.  OCRA also attended a meeting with the regional center and </w:t>
      </w:r>
      <w:r>
        <w:lastRenderedPageBreak/>
        <w:t>advocated for Denisse to receive her money.  During the meeting, the regional center agreed to provide Denisse her economic impact payment.  Denisse can now purchase items she wants, such as clothing and food for her pet.</w:t>
      </w:r>
    </w:p>
    <w:p w14:paraId="555DF247" w14:textId="77777777" w:rsidR="00EA3D1B" w:rsidRPr="00EA3D1B" w:rsidRDefault="00EA3D1B" w:rsidP="008A7641">
      <w:pPr>
        <w:pStyle w:val="Heading3"/>
      </w:pPr>
      <w:r w:rsidRPr="00F43C73">
        <w:t>Hannah Becomes More Independent.</w:t>
      </w:r>
    </w:p>
    <w:p w14:paraId="10246C0E" w14:textId="77777777" w:rsidR="00B063E3" w:rsidRPr="00B86F38" w:rsidRDefault="00EA3D1B" w:rsidP="00B86F38">
      <w:pPr>
        <w:spacing w:before="240" w:after="240"/>
      </w:pPr>
      <w:r w:rsidRPr="00593186">
        <w:t>Ha</w:t>
      </w:r>
      <w:r>
        <w:t xml:space="preserve">nnah is a young adult with a mild intellectual disability.  She lives with her boyfriend and </w:t>
      </w:r>
      <w:r w:rsidR="007C2CBF">
        <w:t>uses s</w:t>
      </w:r>
      <w:r>
        <w:t xml:space="preserve">upported </w:t>
      </w:r>
      <w:r w:rsidR="007C2CBF">
        <w:t>l</w:t>
      </w:r>
      <w:r>
        <w:t xml:space="preserve">iving </w:t>
      </w:r>
      <w:r w:rsidR="007C2CBF">
        <w:t>s</w:t>
      </w:r>
      <w:r>
        <w:t xml:space="preserve">kills services through the regional center.  Hannah contacted OCRA because her mother had a broad Power of Attorney over all her legal affairs and she wanted to become more independent.  OCRA assisted Hannah with revoking the Power of Attorney.  Hannah now enjoys </w:t>
      </w:r>
      <w:r w:rsidR="007C2CBF">
        <w:t xml:space="preserve">making her own choices and </w:t>
      </w:r>
      <w:r>
        <w:t>living more independently.</w:t>
      </w:r>
      <w:bookmarkEnd w:id="1"/>
    </w:p>
    <w:p w14:paraId="60521BE4" w14:textId="77777777" w:rsidR="00F37EDE" w:rsidRDefault="00303380" w:rsidP="008A7641">
      <w:pPr>
        <w:pStyle w:val="Heading2"/>
        <w:rPr>
          <w:lang w:val="en" w:eastAsia="en-US"/>
        </w:rPr>
      </w:pPr>
      <w:r>
        <w:rPr>
          <w:lang w:val="en" w:eastAsia="en-US"/>
        </w:rPr>
        <w:t xml:space="preserve">REGIONAL CENTER – COMMUNITY </w:t>
      </w:r>
      <w:r w:rsidR="00B916DE">
        <w:rPr>
          <w:lang w:val="en" w:eastAsia="en-US"/>
        </w:rPr>
        <w:t>INTEGRATION</w:t>
      </w:r>
    </w:p>
    <w:p w14:paraId="4904EC9E" w14:textId="77777777" w:rsidR="00D53B67" w:rsidRPr="00DD55BA" w:rsidRDefault="00D53B67" w:rsidP="008A7641">
      <w:pPr>
        <w:pStyle w:val="Heading3"/>
        <w:rPr>
          <w:lang w:eastAsia="en-US"/>
        </w:rPr>
      </w:pPr>
      <w:r w:rsidRPr="00DD55BA">
        <w:rPr>
          <w:lang w:eastAsia="en-US"/>
        </w:rPr>
        <w:t>Tina is Discharged Home Instead of to a Skilled Nursing Facility.</w:t>
      </w:r>
    </w:p>
    <w:p w14:paraId="5CF64DBA" w14:textId="77777777" w:rsidR="00D53B67" w:rsidRPr="00DD55BA" w:rsidRDefault="00D53B67" w:rsidP="00D53B67">
      <w:pPr>
        <w:spacing w:before="240" w:after="240"/>
        <w:rPr>
          <w:rFonts w:eastAsia="Calibri" w:cs="Times New Roman"/>
          <w:szCs w:val="22"/>
          <w:lang w:eastAsia="en-US"/>
        </w:rPr>
      </w:pPr>
      <w:r w:rsidRPr="00DD55BA">
        <w:rPr>
          <w:rFonts w:eastAsia="Calibri" w:cs="Times New Roman"/>
          <w:szCs w:val="22"/>
          <w:lang w:eastAsia="en-US"/>
        </w:rPr>
        <w:t xml:space="preserve">Tina was hospitalized for her disability-related refusal to eat or take medications.  She </w:t>
      </w:r>
      <w:r w:rsidRPr="00EE529D">
        <w:rPr>
          <w:rFonts w:eastAsia="Calibri" w:cs="Times New Roman"/>
          <w:color w:val="000000"/>
          <w:szCs w:val="22"/>
          <w:lang w:eastAsia="en-US"/>
        </w:rPr>
        <w:t xml:space="preserve">significantly </w:t>
      </w:r>
      <w:r w:rsidRPr="00DD55BA">
        <w:rPr>
          <w:rFonts w:eastAsia="Calibri" w:cs="Times New Roman"/>
          <w:szCs w:val="22"/>
          <w:lang w:eastAsia="en-US"/>
        </w:rPr>
        <w:t xml:space="preserve">improved during her hospital stay and was ready for discharge.  Tina’s family contacted OCRA because Tina wanted to return to the family home, but the regional center wanted her to go to a group home, and the hospital wanted her sent to a skilled nursing facility.  Tina told OCRA she wanted to live in the family home with regional center services to help her.  OCRA represented Tina at a discharge meeting, and the regional center agreed to fund personalized services in her family home and a behavioral assessment.  The hospital agreed to discharge her home with regional center services. </w:t>
      </w:r>
    </w:p>
    <w:p w14:paraId="7010BAB9" w14:textId="77777777" w:rsidR="00721EE4" w:rsidRPr="006E341C" w:rsidRDefault="00721EE4" w:rsidP="008A7641">
      <w:pPr>
        <w:pStyle w:val="Heading3"/>
        <w:rPr>
          <w:lang w:eastAsia="en-US"/>
        </w:rPr>
      </w:pPr>
      <w:r w:rsidRPr="006E341C">
        <w:rPr>
          <w:lang w:eastAsia="en-US"/>
        </w:rPr>
        <w:t xml:space="preserve">Daniel Moves into the Community After Years </w:t>
      </w:r>
      <w:r>
        <w:rPr>
          <w:lang w:eastAsia="en-US"/>
        </w:rPr>
        <w:t xml:space="preserve">in a </w:t>
      </w:r>
      <w:r w:rsidRPr="006E341C">
        <w:rPr>
          <w:lang w:eastAsia="en-US"/>
        </w:rPr>
        <w:t xml:space="preserve">Developmental Center. </w:t>
      </w:r>
    </w:p>
    <w:p w14:paraId="4CD84976" w14:textId="77777777" w:rsidR="00721EE4" w:rsidRPr="006E341C" w:rsidRDefault="00721EE4" w:rsidP="00721EE4">
      <w:pPr>
        <w:spacing w:before="240" w:after="240"/>
        <w:rPr>
          <w:rFonts w:eastAsia="Calibri"/>
          <w:lang w:eastAsia="en-US"/>
        </w:rPr>
      </w:pPr>
      <w:r>
        <w:rPr>
          <w:rFonts w:eastAsia="Calibri"/>
          <w:lang w:eastAsia="en-US"/>
        </w:rPr>
        <w:t>The r</w:t>
      </w:r>
      <w:r w:rsidRPr="006E341C">
        <w:rPr>
          <w:rFonts w:eastAsia="Calibri"/>
          <w:lang w:eastAsia="en-US"/>
        </w:rPr>
        <w:t xml:space="preserve">egional </w:t>
      </w:r>
      <w:r>
        <w:rPr>
          <w:rFonts w:eastAsia="Calibri"/>
          <w:lang w:eastAsia="en-US"/>
        </w:rPr>
        <w:t>c</w:t>
      </w:r>
      <w:r w:rsidRPr="006E341C">
        <w:rPr>
          <w:rFonts w:eastAsia="Calibri"/>
          <w:lang w:eastAsia="en-US"/>
        </w:rPr>
        <w:t xml:space="preserve">enter </w:t>
      </w:r>
      <w:r>
        <w:rPr>
          <w:rFonts w:eastAsia="Calibri"/>
          <w:lang w:eastAsia="en-US"/>
        </w:rPr>
        <w:t>contacted OCRA</w:t>
      </w:r>
      <w:r w:rsidRPr="006E341C">
        <w:rPr>
          <w:rFonts w:eastAsia="Calibri"/>
          <w:lang w:eastAsia="en-US"/>
        </w:rPr>
        <w:t xml:space="preserve"> </w:t>
      </w:r>
      <w:r>
        <w:rPr>
          <w:rFonts w:eastAsia="Calibri"/>
          <w:lang w:eastAsia="en-US"/>
        </w:rPr>
        <w:t>with</w:t>
      </w:r>
      <w:r w:rsidRPr="006E341C">
        <w:rPr>
          <w:rFonts w:eastAsia="Calibri"/>
          <w:lang w:eastAsia="en-US"/>
        </w:rPr>
        <w:t xml:space="preserve"> concerns about </w:t>
      </w:r>
      <w:r w:rsidR="002E57F2">
        <w:rPr>
          <w:rFonts w:eastAsia="Calibri"/>
          <w:lang w:eastAsia="en-US"/>
        </w:rPr>
        <w:t>Daniel</w:t>
      </w:r>
      <w:r w:rsidRPr="006E341C">
        <w:rPr>
          <w:rFonts w:eastAsia="Calibri"/>
          <w:lang w:eastAsia="en-US"/>
        </w:rPr>
        <w:t>, who</w:t>
      </w:r>
      <w:r>
        <w:rPr>
          <w:rFonts w:eastAsia="Calibri"/>
          <w:lang w:eastAsia="en-US"/>
        </w:rPr>
        <w:t>se</w:t>
      </w:r>
      <w:r w:rsidRPr="006E341C">
        <w:rPr>
          <w:rFonts w:eastAsia="Calibri"/>
          <w:lang w:eastAsia="en-US"/>
        </w:rPr>
        <w:t xml:space="preserve"> case had not been adjudicated properly.</w:t>
      </w:r>
      <w:r>
        <w:rPr>
          <w:rFonts w:eastAsia="Calibri"/>
          <w:lang w:eastAsia="en-US"/>
        </w:rPr>
        <w:t xml:space="preserve"> </w:t>
      </w:r>
      <w:r w:rsidRPr="006E341C">
        <w:rPr>
          <w:rFonts w:eastAsia="Calibri"/>
          <w:lang w:eastAsia="en-US"/>
        </w:rPr>
        <w:t xml:space="preserve"> Daniel was placed </w:t>
      </w:r>
      <w:r>
        <w:rPr>
          <w:rFonts w:eastAsia="Calibri"/>
          <w:lang w:eastAsia="en-US"/>
        </w:rPr>
        <w:t>in a d</w:t>
      </w:r>
      <w:r w:rsidRPr="006E341C">
        <w:rPr>
          <w:rFonts w:eastAsia="Calibri"/>
          <w:lang w:eastAsia="en-US"/>
        </w:rPr>
        <w:t xml:space="preserve">evelopmental </w:t>
      </w:r>
      <w:r>
        <w:rPr>
          <w:rFonts w:eastAsia="Calibri"/>
          <w:lang w:eastAsia="en-US"/>
        </w:rPr>
        <w:t>c</w:t>
      </w:r>
      <w:r w:rsidRPr="006E341C">
        <w:rPr>
          <w:rFonts w:eastAsia="Calibri"/>
          <w:lang w:eastAsia="en-US"/>
        </w:rPr>
        <w:t xml:space="preserve">enter in 2001 after being charged with a crime.  The court suspended </w:t>
      </w:r>
      <w:r>
        <w:rPr>
          <w:rFonts w:eastAsia="Calibri"/>
          <w:lang w:eastAsia="en-US"/>
        </w:rPr>
        <w:t>t</w:t>
      </w:r>
      <w:r w:rsidRPr="006E341C">
        <w:rPr>
          <w:rFonts w:eastAsia="Calibri"/>
          <w:lang w:eastAsia="en-US"/>
        </w:rPr>
        <w:t xml:space="preserve">he sentence and placed Daniel on formal probation for life.  Daniel’s service coordinator requested help from OCRA to advocate for community placement.  Every time community placement was discussed at his annual IPP meetings, Daniel’s probation officer insisted that the probation department was opposed to any </w:t>
      </w:r>
      <w:r w:rsidRPr="00EE529D">
        <w:rPr>
          <w:rFonts w:eastAsia="Calibri"/>
          <w:color w:val="000000"/>
          <w:lang w:eastAsia="en-US"/>
        </w:rPr>
        <w:t xml:space="preserve">type of </w:t>
      </w:r>
      <w:r w:rsidRPr="006E341C">
        <w:rPr>
          <w:rFonts w:eastAsia="Calibri"/>
          <w:lang w:eastAsia="en-US"/>
        </w:rPr>
        <w:t xml:space="preserve">community placement.  </w:t>
      </w:r>
      <w:r>
        <w:rPr>
          <w:rFonts w:eastAsia="Calibri"/>
          <w:lang w:eastAsia="en-US"/>
        </w:rPr>
        <w:t>O</w:t>
      </w:r>
      <w:r w:rsidRPr="006E341C">
        <w:rPr>
          <w:rFonts w:eastAsia="Calibri"/>
          <w:lang w:eastAsia="en-US"/>
        </w:rPr>
        <w:t xml:space="preserve">CRA carefully reviewed Daniel’s case file and researched the statutes </w:t>
      </w:r>
      <w:r w:rsidRPr="006E341C">
        <w:rPr>
          <w:rFonts w:eastAsia="Calibri"/>
          <w:lang w:eastAsia="en-US"/>
        </w:rPr>
        <w:lastRenderedPageBreak/>
        <w:t xml:space="preserve">under which he was being held at </w:t>
      </w:r>
      <w:r>
        <w:rPr>
          <w:rFonts w:eastAsia="Calibri"/>
          <w:lang w:eastAsia="en-US"/>
        </w:rPr>
        <w:t>the developmental center</w:t>
      </w:r>
      <w:r w:rsidRPr="006E341C">
        <w:rPr>
          <w:rFonts w:eastAsia="Calibri"/>
          <w:lang w:eastAsia="en-US"/>
        </w:rPr>
        <w:t xml:space="preserve">.  OCRA </w:t>
      </w:r>
      <w:r>
        <w:rPr>
          <w:rFonts w:eastAsia="Calibri"/>
          <w:lang w:eastAsia="en-US"/>
        </w:rPr>
        <w:t xml:space="preserve">also </w:t>
      </w:r>
      <w:r w:rsidRPr="006E341C">
        <w:rPr>
          <w:rFonts w:eastAsia="Calibri"/>
          <w:lang w:eastAsia="en-US"/>
        </w:rPr>
        <w:t xml:space="preserve">attended IPP meetings. </w:t>
      </w:r>
      <w:r>
        <w:rPr>
          <w:rFonts w:eastAsia="Calibri"/>
          <w:lang w:eastAsia="en-US"/>
        </w:rPr>
        <w:t xml:space="preserve"> </w:t>
      </w:r>
      <w:r w:rsidRPr="006E341C">
        <w:rPr>
          <w:rFonts w:eastAsia="Calibri"/>
          <w:lang w:eastAsia="en-US"/>
        </w:rPr>
        <w:t>After listening to everyone on Daniel’s IPP team</w:t>
      </w:r>
      <w:r w:rsidR="00497B80">
        <w:rPr>
          <w:rFonts w:eastAsia="Calibri"/>
          <w:lang w:eastAsia="en-US"/>
        </w:rPr>
        <w:t xml:space="preserve"> describe the kind of community services available</w:t>
      </w:r>
      <w:r>
        <w:rPr>
          <w:rFonts w:eastAsia="Calibri"/>
          <w:lang w:eastAsia="en-US"/>
        </w:rPr>
        <w:t>, the</w:t>
      </w:r>
      <w:r w:rsidRPr="006E341C">
        <w:rPr>
          <w:rFonts w:eastAsia="Calibri"/>
          <w:lang w:eastAsia="en-US"/>
        </w:rPr>
        <w:t xml:space="preserve"> </w:t>
      </w:r>
      <w:r>
        <w:rPr>
          <w:rFonts w:eastAsia="Calibri"/>
          <w:lang w:eastAsia="en-US"/>
        </w:rPr>
        <w:t>p</w:t>
      </w:r>
      <w:r w:rsidRPr="006E341C">
        <w:rPr>
          <w:rFonts w:eastAsia="Calibri"/>
          <w:lang w:eastAsia="en-US"/>
        </w:rPr>
        <w:t xml:space="preserve">robation </w:t>
      </w:r>
      <w:r>
        <w:rPr>
          <w:rFonts w:eastAsia="Calibri"/>
          <w:lang w:eastAsia="en-US"/>
        </w:rPr>
        <w:t>d</w:t>
      </w:r>
      <w:r w:rsidRPr="006E341C">
        <w:rPr>
          <w:rFonts w:eastAsia="Calibri"/>
          <w:lang w:eastAsia="en-US"/>
        </w:rPr>
        <w:t>epartment was no</w:t>
      </w:r>
      <w:r>
        <w:rPr>
          <w:rFonts w:eastAsia="Calibri"/>
          <w:lang w:eastAsia="en-US"/>
        </w:rPr>
        <w:t xml:space="preserve"> longer</w:t>
      </w:r>
      <w:r w:rsidRPr="006E341C">
        <w:rPr>
          <w:rFonts w:eastAsia="Calibri"/>
          <w:lang w:eastAsia="en-US"/>
        </w:rPr>
        <w:t xml:space="preserve"> opposed to Daniel’s community placement.  Once the probation department </w:t>
      </w:r>
      <w:r w:rsidR="00D53B67">
        <w:rPr>
          <w:rFonts w:eastAsia="Calibri"/>
          <w:lang w:eastAsia="en-US"/>
        </w:rPr>
        <w:t>stopped objecting</w:t>
      </w:r>
      <w:r w:rsidRPr="006E341C">
        <w:rPr>
          <w:rFonts w:eastAsia="Calibri"/>
          <w:lang w:eastAsia="en-US"/>
        </w:rPr>
        <w:t xml:space="preserve"> to Daniel’s community placement, the regional center </w:t>
      </w:r>
      <w:r>
        <w:rPr>
          <w:rFonts w:eastAsia="Calibri"/>
          <w:lang w:eastAsia="en-US"/>
        </w:rPr>
        <w:t>found</w:t>
      </w:r>
      <w:r w:rsidRPr="006E341C">
        <w:rPr>
          <w:rFonts w:eastAsia="Calibri"/>
          <w:lang w:eastAsia="en-US"/>
        </w:rPr>
        <w:t xml:space="preserve"> an E</w:t>
      </w:r>
      <w:r>
        <w:rPr>
          <w:rFonts w:eastAsia="Calibri"/>
          <w:lang w:eastAsia="en-US"/>
        </w:rPr>
        <w:t>nhanced Behavioral Supports H</w:t>
      </w:r>
      <w:r w:rsidRPr="006E341C">
        <w:rPr>
          <w:rFonts w:eastAsia="Calibri"/>
          <w:lang w:eastAsia="en-US"/>
        </w:rPr>
        <w:t>ome where Daniel receive</w:t>
      </w:r>
      <w:r>
        <w:rPr>
          <w:rFonts w:eastAsia="Calibri"/>
          <w:lang w:eastAsia="en-US"/>
        </w:rPr>
        <w:t>s</w:t>
      </w:r>
      <w:r w:rsidRPr="006E341C">
        <w:rPr>
          <w:rFonts w:eastAsia="Calibri"/>
          <w:lang w:eastAsia="en-US"/>
        </w:rPr>
        <w:t xml:space="preserve"> services and supports to </w:t>
      </w:r>
      <w:r w:rsidRPr="00EE529D">
        <w:rPr>
          <w:rFonts w:eastAsia="Calibri"/>
          <w:lang w:eastAsia="en-US"/>
        </w:rPr>
        <w:t xml:space="preserve">succeed </w:t>
      </w:r>
      <w:r w:rsidRPr="006E341C">
        <w:rPr>
          <w:rFonts w:eastAsia="Calibri"/>
          <w:lang w:eastAsia="en-US"/>
        </w:rPr>
        <w:t>in the community again.</w:t>
      </w:r>
      <w:bookmarkStart w:id="2" w:name="_GoBack"/>
      <w:bookmarkEnd w:id="2"/>
      <w:r w:rsidRPr="006E341C">
        <w:rPr>
          <w:rFonts w:eastAsia="Calibri"/>
          <w:lang w:eastAsia="en-US"/>
        </w:rPr>
        <w:t xml:space="preserve"> </w:t>
      </w:r>
    </w:p>
    <w:p w14:paraId="20871042" w14:textId="77777777" w:rsidR="00410325" w:rsidRPr="00B54B9D" w:rsidRDefault="00410325" w:rsidP="008A7641">
      <w:pPr>
        <w:pStyle w:val="Heading3"/>
        <w:rPr>
          <w:lang w:eastAsia="en-US"/>
        </w:rPr>
      </w:pPr>
      <w:r w:rsidRPr="00B54B9D">
        <w:rPr>
          <w:lang w:eastAsia="en-US"/>
        </w:rPr>
        <w:t>Jason Wins his Freedom after Almost Two Years in Jail.</w:t>
      </w:r>
    </w:p>
    <w:p w14:paraId="78876607" w14:textId="77777777" w:rsidR="00410325" w:rsidRDefault="00410325" w:rsidP="00410325">
      <w:pPr>
        <w:spacing w:before="240" w:after="240"/>
        <w:rPr>
          <w:rFonts w:eastAsia="Times New Roman"/>
          <w:lang w:eastAsia="en-US"/>
        </w:rPr>
      </w:pPr>
      <w:r w:rsidRPr="00B54B9D">
        <w:rPr>
          <w:rFonts w:eastAsia="Times New Roman"/>
          <w:lang w:eastAsia="en-US"/>
        </w:rPr>
        <w:t xml:space="preserve">Jason was arrested for resisting a peace officer. </w:t>
      </w:r>
      <w:r>
        <w:rPr>
          <w:rFonts w:eastAsia="Times New Roman"/>
          <w:lang w:eastAsia="en-US"/>
        </w:rPr>
        <w:t xml:space="preserve"> After s</w:t>
      </w:r>
      <w:r w:rsidRPr="00B54B9D">
        <w:rPr>
          <w:rFonts w:eastAsia="Times New Roman"/>
          <w:lang w:eastAsia="en-US"/>
        </w:rPr>
        <w:t xml:space="preserve">even months </w:t>
      </w:r>
      <w:r>
        <w:rPr>
          <w:rFonts w:eastAsia="Times New Roman"/>
          <w:lang w:eastAsia="en-US"/>
        </w:rPr>
        <w:t>in</w:t>
      </w:r>
      <w:r w:rsidRPr="00B54B9D">
        <w:rPr>
          <w:rFonts w:eastAsia="Times New Roman"/>
          <w:lang w:eastAsia="en-US"/>
        </w:rPr>
        <w:t xml:space="preserve"> </w:t>
      </w:r>
      <w:r>
        <w:rPr>
          <w:rFonts w:eastAsia="Times New Roman"/>
          <w:lang w:eastAsia="en-US"/>
        </w:rPr>
        <w:t>jail</w:t>
      </w:r>
      <w:r w:rsidRPr="00B54B9D">
        <w:rPr>
          <w:rFonts w:eastAsia="Times New Roman"/>
          <w:lang w:eastAsia="en-US"/>
        </w:rPr>
        <w:t xml:space="preserve">, he was found incompetent to stand trial and the court ordered the regional center to </w:t>
      </w:r>
      <w:r>
        <w:rPr>
          <w:rFonts w:eastAsia="Times New Roman"/>
          <w:lang w:eastAsia="en-US"/>
        </w:rPr>
        <w:t>make</w:t>
      </w:r>
      <w:r w:rsidRPr="00B54B9D">
        <w:rPr>
          <w:rFonts w:eastAsia="Times New Roman"/>
          <w:lang w:eastAsia="en-US"/>
        </w:rPr>
        <w:t xml:space="preserve"> a placement recommendation. </w:t>
      </w:r>
      <w:r>
        <w:rPr>
          <w:rFonts w:eastAsia="Times New Roman"/>
          <w:lang w:eastAsia="en-US"/>
        </w:rPr>
        <w:t xml:space="preserve"> </w:t>
      </w:r>
      <w:r w:rsidRPr="00B54B9D">
        <w:rPr>
          <w:rFonts w:eastAsia="Times New Roman"/>
          <w:lang w:eastAsia="en-US"/>
        </w:rPr>
        <w:t>A month later</w:t>
      </w:r>
      <w:r>
        <w:rPr>
          <w:rFonts w:eastAsia="Times New Roman"/>
          <w:lang w:eastAsia="en-US"/>
        </w:rPr>
        <w:t>,</w:t>
      </w:r>
      <w:r w:rsidRPr="00B54B9D">
        <w:rPr>
          <w:rFonts w:eastAsia="Times New Roman"/>
          <w:lang w:eastAsia="en-US"/>
        </w:rPr>
        <w:t xml:space="preserve"> the regional center </w:t>
      </w:r>
      <w:r>
        <w:rPr>
          <w:rFonts w:eastAsia="Times New Roman"/>
          <w:lang w:eastAsia="en-US"/>
        </w:rPr>
        <w:t>said</w:t>
      </w:r>
      <w:r w:rsidRPr="00B54B9D">
        <w:rPr>
          <w:rFonts w:eastAsia="Times New Roman"/>
          <w:lang w:eastAsia="en-US"/>
        </w:rPr>
        <w:t xml:space="preserve"> it </w:t>
      </w:r>
      <w:r w:rsidRPr="00EE529D">
        <w:rPr>
          <w:rFonts w:eastAsia="Times New Roman"/>
          <w:lang w:eastAsia="en-US"/>
        </w:rPr>
        <w:t xml:space="preserve">could not </w:t>
      </w:r>
      <w:r w:rsidRPr="00B54B9D">
        <w:rPr>
          <w:rFonts w:eastAsia="Times New Roman"/>
          <w:lang w:eastAsia="en-US"/>
        </w:rPr>
        <w:t xml:space="preserve">identify any appropriate residential facilities. </w:t>
      </w:r>
      <w:r>
        <w:rPr>
          <w:rFonts w:eastAsia="Times New Roman"/>
          <w:lang w:eastAsia="en-US"/>
        </w:rPr>
        <w:t xml:space="preserve"> </w:t>
      </w:r>
      <w:r w:rsidRPr="00B54B9D">
        <w:rPr>
          <w:rFonts w:eastAsia="Times New Roman"/>
          <w:lang w:eastAsia="en-US"/>
        </w:rPr>
        <w:t xml:space="preserve">Six </w:t>
      </w:r>
      <w:r>
        <w:rPr>
          <w:rFonts w:eastAsia="Times New Roman"/>
          <w:lang w:eastAsia="en-US"/>
        </w:rPr>
        <w:t xml:space="preserve">more </w:t>
      </w:r>
      <w:r w:rsidRPr="00B54B9D">
        <w:rPr>
          <w:rFonts w:eastAsia="Times New Roman"/>
          <w:lang w:eastAsia="en-US"/>
        </w:rPr>
        <w:t xml:space="preserve">months passed while Jason remained in jail. </w:t>
      </w:r>
      <w:r>
        <w:rPr>
          <w:rFonts w:eastAsia="Times New Roman"/>
          <w:lang w:eastAsia="en-US"/>
        </w:rPr>
        <w:t xml:space="preserve"> </w:t>
      </w:r>
      <w:r w:rsidRPr="00B54B9D">
        <w:rPr>
          <w:rFonts w:eastAsia="Times New Roman"/>
          <w:lang w:eastAsia="en-US"/>
        </w:rPr>
        <w:t xml:space="preserve">OCRA wrote a letter to the judge explaining the regional center’s legal obligations under the </w:t>
      </w:r>
      <w:proofErr w:type="spellStart"/>
      <w:r w:rsidRPr="00B54B9D">
        <w:rPr>
          <w:rFonts w:eastAsia="Times New Roman"/>
          <w:lang w:eastAsia="en-US"/>
        </w:rPr>
        <w:t>Lanterman</w:t>
      </w:r>
      <w:proofErr w:type="spellEnd"/>
      <w:r w:rsidRPr="00B54B9D">
        <w:rPr>
          <w:rFonts w:eastAsia="Times New Roman"/>
          <w:lang w:eastAsia="en-US"/>
        </w:rPr>
        <w:t xml:space="preserve"> Act to find the least restrictive environment for clients. </w:t>
      </w:r>
      <w:r>
        <w:rPr>
          <w:rFonts w:eastAsia="Times New Roman"/>
          <w:lang w:eastAsia="en-US"/>
        </w:rPr>
        <w:t xml:space="preserve"> </w:t>
      </w:r>
      <w:r w:rsidRPr="00B54B9D">
        <w:rPr>
          <w:rFonts w:eastAsia="Times New Roman"/>
          <w:lang w:eastAsia="en-US"/>
        </w:rPr>
        <w:t xml:space="preserve">OCRA was invited by the court to attend the hearing where the judge said “(Jason) has been in jail way too long…not getting the treatment he needs…and I’m concerned about his rights.” </w:t>
      </w:r>
      <w:r>
        <w:rPr>
          <w:rFonts w:eastAsia="Times New Roman"/>
          <w:lang w:eastAsia="en-US"/>
        </w:rPr>
        <w:t xml:space="preserve"> </w:t>
      </w:r>
      <w:r w:rsidRPr="00B54B9D">
        <w:rPr>
          <w:rFonts w:eastAsia="Times New Roman"/>
          <w:lang w:eastAsia="en-US"/>
        </w:rPr>
        <w:t>The judge then ordered Jason released in four days and the regional center and the public guardian to “work hand in hand to find (Jason) an interim placement, whether hotel or motel or group home or somewhere and provide appropriate security necessary to avoid possibility of elopement…to continue to receive care he both needs and deserves after having been incarcerated for so long.”</w:t>
      </w:r>
    </w:p>
    <w:p w14:paraId="7D620144" w14:textId="77777777" w:rsidR="00721EE4" w:rsidRPr="003344AB" w:rsidRDefault="00721EE4" w:rsidP="008A7641">
      <w:pPr>
        <w:pStyle w:val="Heading3"/>
        <w:rPr>
          <w:lang w:eastAsia="en-US"/>
        </w:rPr>
      </w:pPr>
      <w:r w:rsidRPr="003344AB">
        <w:rPr>
          <w:lang w:eastAsia="en-US"/>
        </w:rPr>
        <w:t xml:space="preserve">Sarah Finds Stabilization and New Home through </w:t>
      </w:r>
      <w:r w:rsidR="00EC6B39">
        <w:rPr>
          <w:lang w:eastAsia="en-US"/>
        </w:rPr>
        <w:t>Acute Crisis Unit</w:t>
      </w:r>
      <w:r w:rsidRPr="003344AB">
        <w:rPr>
          <w:lang w:eastAsia="en-US"/>
        </w:rPr>
        <w:t>.</w:t>
      </w:r>
    </w:p>
    <w:p w14:paraId="33D78F1B" w14:textId="77777777" w:rsidR="00721EE4" w:rsidRPr="009934BC" w:rsidRDefault="00721EE4" w:rsidP="00721EE4">
      <w:pPr>
        <w:spacing w:before="240" w:after="240"/>
        <w:rPr>
          <w:rFonts w:eastAsia="Calibri"/>
          <w:highlight w:val="yellow"/>
          <w:lang w:eastAsia="en-US"/>
        </w:rPr>
      </w:pPr>
      <w:r w:rsidRPr="003344AB">
        <w:rPr>
          <w:rFonts w:eastAsia="Calibri"/>
          <w:lang w:eastAsia="en-US"/>
        </w:rPr>
        <w:t xml:space="preserve">Despite a tumultuous family life, Sarah has always maintained a friendly, humorous personality.  In 2018, the regional center </w:t>
      </w:r>
      <w:r w:rsidR="00D53B67">
        <w:rPr>
          <w:rFonts w:eastAsia="Calibri"/>
          <w:lang w:eastAsia="en-US"/>
        </w:rPr>
        <w:t>funded</w:t>
      </w:r>
      <w:r w:rsidRPr="003344AB">
        <w:rPr>
          <w:rFonts w:eastAsia="Calibri"/>
          <w:lang w:eastAsia="en-US"/>
        </w:rPr>
        <w:t xml:space="preserve"> a supported living services provider that </w:t>
      </w:r>
      <w:r w:rsidR="00D53B67">
        <w:rPr>
          <w:rFonts w:eastAsia="Calibri"/>
          <w:lang w:eastAsia="en-US"/>
        </w:rPr>
        <w:t>found Sarah</w:t>
      </w:r>
      <w:r w:rsidRPr="003344AB">
        <w:rPr>
          <w:rFonts w:eastAsia="Calibri"/>
          <w:lang w:eastAsia="en-US"/>
        </w:rPr>
        <w:t xml:space="preserve"> a small apartment and provided staff to </w:t>
      </w:r>
      <w:r w:rsidR="00D53B67">
        <w:rPr>
          <w:rFonts w:eastAsia="Calibri"/>
          <w:lang w:eastAsia="en-US"/>
        </w:rPr>
        <w:t>help her</w:t>
      </w:r>
      <w:r>
        <w:rPr>
          <w:rFonts w:eastAsia="Calibri"/>
          <w:lang w:eastAsia="en-US"/>
        </w:rPr>
        <w:t xml:space="preserve"> with</w:t>
      </w:r>
      <w:r w:rsidRPr="003344AB">
        <w:rPr>
          <w:rFonts w:eastAsia="Calibri"/>
          <w:lang w:eastAsia="en-US"/>
        </w:rPr>
        <w:t xml:space="preserve"> everyday life.  </w:t>
      </w:r>
      <w:r>
        <w:rPr>
          <w:rFonts w:eastAsia="Calibri"/>
          <w:lang w:eastAsia="en-US"/>
        </w:rPr>
        <w:t>T</w:t>
      </w:r>
      <w:r w:rsidRPr="003344AB">
        <w:rPr>
          <w:rFonts w:eastAsia="Calibri"/>
          <w:lang w:eastAsia="en-US"/>
        </w:rPr>
        <w:t xml:space="preserve">he provider </w:t>
      </w:r>
      <w:r>
        <w:rPr>
          <w:rFonts w:eastAsia="Calibri"/>
          <w:lang w:eastAsia="en-US"/>
        </w:rPr>
        <w:t>could not</w:t>
      </w:r>
      <w:r w:rsidRPr="003344AB">
        <w:rPr>
          <w:rFonts w:eastAsia="Calibri"/>
          <w:lang w:eastAsia="en-US"/>
        </w:rPr>
        <w:t xml:space="preserve"> prevent Sarah from associating with dangerous people in her community and it soon became clear these individuals were exploiting her.  It was a dark time for Sarah.  After the provider </w:t>
      </w:r>
      <w:r>
        <w:rPr>
          <w:rFonts w:eastAsia="Calibri"/>
          <w:lang w:eastAsia="en-US"/>
        </w:rPr>
        <w:t>tol</w:t>
      </w:r>
      <w:r w:rsidRPr="003344AB">
        <w:rPr>
          <w:rFonts w:eastAsia="Calibri"/>
          <w:lang w:eastAsia="en-US"/>
        </w:rPr>
        <w:t xml:space="preserve">d the regional center they </w:t>
      </w:r>
      <w:r w:rsidRPr="00EE529D">
        <w:rPr>
          <w:rFonts w:eastAsia="Calibri"/>
          <w:lang w:eastAsia="en-US"/>
        </w:rPr>
        <w:t xml:space="preserve">could no longer </w:t>
      </w:r>
      <w:r w:rsidRPr="003344AB">
        <w:rPr>
          <w:rFonts w:eastAsia="Calibri"/>
          <w:lang w:eastAsia="en-US"/>
        </w:rPr>
        <w:t xml:space="preserve">support her, the regional center arranged </w:t>
      </w:r>
      <w:r w:rsidR="00D53B67">
        <w:rPr>
          <w:rFonts w:eastAsia="Calibri"/>
          <w:lang w:eastAsia="en-US"/>
        </w:rPr>
        <w:t xml:space="preserve">for </w:t>
      </w:r>
      <w:r w:rsidRPr="003344AB">
        <w:rPr>
          <w:rFonts w:eastAsia="Calibri"/>
          <w:lang w:eastAsia="en-US"/>
        </w:rPr>
        <w:t xml:space="preserve">an assessment </w:t>
      </w:r>
      <w:r w:rsidR="00D53B67">
        <w:rPr>
          <w:rFonts w:eastAsia="Calibri"/>
          <w:lang w:eastAsia="en-US"/>
        </w:rPr>
        <w:t>which</w:t>
      </w:r>
      <w:r w:rsidRPr="003344AB">
        <w:rPr>
          <w:rFonts w:eastAsia="Calibri"/>
          <w:lang w:eastAsia="en-US"/>
        </w:rPr>
        <w:t xml:space="preserve"> recommended Sarah be placed in </w:t>
      </w:r>
      <w:r>
        <w:rPr>
          <w:rFonts w:eastAsia="Calibri"/>
          <w:lang w:eastAsia="en-US"/>
        </w:rPr>
        <w:t>a</w:t>
      </w:r>
      <w:r w:rsidR="00497B80">
        <w:rPr>
          <w:rFonts w:eastAsia="Calibri"/>
          <w:lang w:eastAsia="en-US"/>
        </w:rPr>
        <w:t xml:space="preserve"> Stabilization, Training, Assistance, and Reintegration (STAR) unit</w:t>
      </w:r>
      <w:r w:rsidRPr="003344AB">
        <w:rPr>
          <w:rFonts w:eastAsia="Calibri"/>
          <w:lang w:eastAsia="en-US"/>
        </w:rPr>
        <w:t xml:space="preserve">.  OCRA quickly recognized Sarah </w:t>
      </w:r>
      <w:r w:rsidR="00D53B67">
        <w:rPr>
          <w:rFonts w:eastAsia="Calibri"/>
          <w:lang w:eastAsia="en-US"/>
        </w:rPr>
        <w:t>needed</w:t>
      </w:r>
      <w:r w:rsidRPr="003344AB">
        <w:rPr>
          <w:rFonts w:eastAsia="Calibri"/>
          <w:lang w:eastAsia="en-US"/>
        </w:rPr>
        <w:t xml:space="preserve"> advocacy and </w:t>
      </w:r>
      <w:r w:rsidRPr="00EE529D">
        <w:rPr>
          <w:rFonts w:eastAsia="Calibri"/>
          <w:lang w:eastAsia="en-US"/>
        </w:rPr>
        <w:t xml:space="preserve">met </w:t>
      </w:r>
      <w:r w:rsidRPr="003344AB">
        <w:rPr>
          <w:rFonts w:eastAsia="Calibri"/>
          <w:lang w:eastAsia="en-US"/>
        </w:rPr>
        <w:t xml:space="preserve">with her to follow her progress and advocate at her IPP meetings.  Through hard work and a positive attitude, Sarah achieved </w:t>
      </w:r>
      <w:r w:rsidRPr="003344AB">
        <w:rPr>
          <w:rFonts w:eastAsia="Calibri"/>
          <w:lang w:eastAsia="en-US"/>
        </w:rPr>
        <w:lastRenderedPageBreak/>
        <w:t xml:space="preserve">remarkable progress at </w:t>
      </w:r>
      <w:r>
        <w:rPr>
          <w:rFonts w:eastAsia="Calibri"/>
          <w:lang w:eastAsia="en-US"/>
        </w:rPr>
        <w:t>the unit</w:t>
      </w:r>
      <w:r w:rsidRPr="003344AB">
        <w:rPr>
          <w:rFonts w:eastAsia="Calibri"/>
          <w:lang w:eastAsia="en-US"/>
        </w:rPr>
        <w:t xml:space="preserve"> and moved back to the community after just four months.  Sarah’s success demonstrates both the effectiveness of the </w:t>
      </w:r>
      <w:r w:rsidR="00497B80">
        <w:rPr>
          <w:rFonts w:eastAsia="Calibri"/>
          <w:lang w:eastAsia="en-US"/>
        </w:rPr>
        <w:t>STAR units</w:t>
      </w:r>
      <w:r w:rsidRPr="003344AB">
        <w:rPr>
          <w:rFonts w:eastAsia="Calibri"/>
          <w:lang w:eastAsia="en-US"/>
        </w:rPr>
        <w:t xml:space="preserve"> and how clients determined to live their best life can make incredible accomplishments.</w:t>
      </w:r>
    </w:p>
    <w:p w14:paraId="6F99CCF5" w14:textId="77777777" w:rsidR="0029507C" w:rsidRDefault="00865FD7" w:rsidP="008A7641">
      <w:pPr>
        <w:pStyle w:val="Heading2"/>
        <w:rPr>
          <w:lang w:val="en" w:eastAsia="en-US"/>
        </w:rPr>
      </w:pPr>
      <w:r>
        <w:rPr>
          <w:lang w:val="en" w:eastAsia="en-US"/>
        </w:rPr>
        <w:t>REGIONAL CENTER – ELIGIBILITY</w:t>
      </w:r>
    </w:p>
    <w:p w14:paraId="7A58BE26" w14:textId="77777777" w:rsidR="00D344EB" w:rsidRPr="009F24BC" w:rsidRDefault="00D344EB" w:rsidP="008A7641">
      <w:pPr>
        <w:pStyle w:val="Heading3"/>
        <w:rPr>
          <w:lang w:eastAsia="en-US"/>
        </w:rPr>
      </w:pPr>
      <w:r w:rsidRPr="00D344EB">
        <w:rPr>
          <w:lang w:eastAsia="en-US"/>
        </w:rPr>
        <w:t xml:space="preserve">Kayla </w:t>
      </w:r>
      <w:r>
        <w:rPr>
          <w:lang w:eastAsia="en-US"/>
        </w:rPr>
        <w:t>M</w:t>
      </w:r>
      <w:r w:rsidRPr="00D344EB">
        <w:rPr>
          <w:lang w:eastAsia="en-US"/>
        </w:rPr>
        <w:t xml:space="preserve">aintains </w:t>
      </w:r>
      <w:r>
        <w:rPr>
          <w:lang w:eastAsia="en-US"/>
        </w:rPr>
        <w:t>E</w:t>
      </w:r>
      <w:r w:rsidRPr="00D344EB">
        <w:rPr>
          <w:lang w:eastAsia="en-US"/>
        </w:rPr>
        <w:t xml:space="preserve">ligibility for </w:t>
      </w:r>
      <w:r>
        <w:rPr>
          <w:lang w:eastAsia="en-US"/>
        </w:rPr>
        <w:t>R</w:t>
      </w:r>
      <w:r w:rsidRPr="00D344EB">
        <w:rPr>
          <w:lang w:eastAsia="en-US"/>
        </w:rPr>
        <w:t xml:space="preserve">egional </w:t>
      </w:r>
      <w:r>
        <w:rPr>
          <w:lang w:eastAsia="en-US"/>
        </w:rPr>
        <w:t>C</w:t>
      </w:r>
      <w:r w:rsidRPr="00D344EB">
        <w:rPr>
          <w:lang w:eastAsia="en-US"/>
        </w:rPr>
        <w:t xml:space="preserve">enter </w:t>
      </w:r>
      <w:r>
        <w:rPr>
          <w:lang w:eastAsia="en-US"/>
        </w:rPr>
        <w:t>S</w:t>
      </w:r>
      <w:r w:rsidRPr="00D344EB">
        <w:rPr>
          <w:lang w:eastAsia="en-US"/>
        </w:rPr>
        <w:t>ervices</w:t>
      </w:r>
      <w:r>
        <w:rPr>
          <w:lang w:eastAsia="en-US"/>
        </w:rPr>
        <w:t>.</w:t>
      </w:r>
    </w:p>
    <w:p w14:paraId="3983AE6B" w14:textId="77777777" w:rsidR="00D344EB" w:rsidRPr="00D344EB" w:rsidRDefault="00D344EB" w:rsidP="000F680A">
      <w:pPr>
        <w:spacing w:before="240" w:after="240"/>
        <w:rPr>
          <w:rFonts w:eastAsia="Times New Roman" w:cs="Times New Roman"/>
          <w:lang w:eastAsia="en-US"/>
        </w:rPr>
      </w:pPr>
      <w:r w:rsidRPr="00D344EB">
        <w:rPr>
          <w:rFonts w:eastAsia="Times New Roman" w:cs="Times New Roman"/>
          <w:lang w:eastAsia="en-US"/>
        </w:rPr>
        <w:t xml:space="preserve">Kayla’s regional center found her eligible for services at a young age, however they provided her with </w:t>
      </w:r>
      <w:r>
        <w:rPr>
          <w:rFonts w:eastAsia="Times New Roman" w:cs="Times New Roman"/>
          <w:lang w:eastAsia="en-US"/>
        </w:rPr>
        <w:t>almost</w:t>
      </w:r>
      <w:r w:rsidRPr="00D344EB">
        <w:rPr>
          <w:rFonts w:eastAsia="Times New Roman" w:cs="Times New Roman"/>
          <w:lang w:eastAsia="en-US"/>
        </w:rPr>
        <w:t xml:space="preserve"> no services for nearly a decade.  Kayla’s mother contacted her service coordinator for </w:t>
      </w:r>
      <w:r>
        <w:rPr>
          <w:rFonts w:eastAsia="Times New Roman" w:cs="Times New Roman"/>
          <w:lang w:eastAsia="en-US"/>
        </w:rPr>
        <w:t>help</w:t>
      </w:r>
      <w:r w:rsidRPr="00D344EB">
        <w:rPr>
          <w:rFonts w:eastAsia="Times New Roman" w:cs="Times New Roman"/>
          <w:lang w:eastAsia="en-US"/>
        </w:rPr>
        <w:t xml:space="preserve"> applying for SSI</w:t>
      </w:r>
      <w:r w:rsidR="00EC6B39">
        <w:rPr>
          <w:rFonts w:eastAsia="Times New Roman" w:cs="Times New Roman"/>
          <w:lang w:eastAsia="en-US"/>
        </w:rPr>
        <w:t>.  T</w:t>
      </w:r>
      <w:r w:rsidRPr="00D344EB">
        <w:rPr>
          <w:rFonts w:eastAsia="Times New Roman" w:cs="Times New Roman"/>
          <w:lang w:eastAsia="en-US"/>
        </w:rPr>
        <w:t>he regional center offered to assess Kayla to help her qualify.  Instead, the regional center terminate</w:t>
      </w:r>
      <w:r>
        <w:rPr>
          <w:rFonts w:eastAsia="Times New Roman" w:cs="Times New Roman"/>
          <w:lang w:eastAsia="en-US"/>
        </w:rPr>
        <w:t>d</w:t>
      </w:r>
      <w:r w:rsidRPr="00D344EB">
        <w:rPr>
          <w:rFonts w:eastAsia="Times New Roman" w:cs="Times New Roman"/>
          <w:lang w:eastAsia="en-US"/>
        </w:rPr>
        <w:t xml:space="preserve"> Kayla’s eligibility for regional center services based on the assessment they conducted.</w:t>
      </w:r>
      <w:r>
        <w:rPr>
          <w:rFonts w:eastAsia="Times New Roman" w:cs="Times New Roman"/>
          <w:lang w:eastAsia="en-US"/>
        </w:rPr>
        <w:t xml:space="preserve">  </w:t>
      </w:r>
      <w:r w:rsidRPr="00D344EB">
        <w:rPr>
          <w:rFonts w:eastAsia="Times New Roman" w:cs="Times New Roman"/>
          <w:lang w:eastAsia="en-US"/>
        </w:rPr>
        <w:t xml:space="preserve">OCRA evaluated Kayla’s case by reviewing records from her school and other service providers and completing interviews with people who know Kayla well.  OCRA also hired a licensed clinical psychologist to conduct an extensive records review and an independent evaluation.  The psychologist wrote a comprehensive report, which supported the regional center’s original finding that Kayla </w:t>
      </w:r>
      <w:r>
        <w:rPr>
          <w:rFonts w:eastAsia="Times New Roman" w:cs="Times New Roman"/>
          <w:lang w:eastAsia="en-US"/>
        </w:rPr>
        <w:t>met the eligibility criteria</w:t>
      </w:r>
      <w:r w:rsidRPr="00D344EB">
        <w:rPr>
          <w:rFonts w:eastAsia="Times New Roman" w:cs="Times New Roman"/>
          <w:lang w:eastAsia="en-US"/>
        </w:rPr>
        <w:t>.</w:t>
      </w:r>
      <w:r>
        <w:rPr>
          <w:rFonts w:eastAsia="Times New Roman" w:cs="Times New Roman"/>
          <w:lang w:eastAsia="en-US"/>
        </w:rPr>
        <w:t xml:space="preserve">  </w:t>
      </w:r>
      <w:r w:rsidRPr="00D344EB">
        <w:rPr>
          <w:rFonts w:eastAsia="Times New Roman" w:cs="Times New Roman"/>
          <w:lang w:eastAsia="en-US"/>
        </w:rPr>
        <w:t xml:space="preserve">OCRA drafted a letter asking the regional center to reconsider Kayla’s </w:t>
      </w:r>
      <w:r>
        <w:rPr>
          <w:rFonts w:eastAsia="Times New Roman" w:cs="Times New Roman"/>
          <w:lang w:eastAsia="en-US"/>
        </w:rPr>
        <w:t>termination</w:t>
      </w:r>
      <w:r w:rsidRPr="00D344EB">
        <w:rPr>
          <w:rFonts w:eastAsia="Times New Roman" w:cs="Times New Roman"/>
          <w:lang w:eastAsia="en-US"/>
        </w:rPr>
        <w:t xml:space="preserve"> and provided them with the psychologist’s report.  The regional center decided Kayla will remain eligible for services</w:t>
      </w:r>
      <w:r w:rsidR="00EC6B39">
        <w:rPr>
          <w:rFonts w:eastAsia="Times New Roman" w:cs="Times New Roman"/>
          <w:lang w:eastAsia="en-US"/>
        </w:rPr>
        <w:t xml:space="preserve">.  </w:t>
      </w:r>
      <w:r w:rsidRPr="00D344EB">
        <w:rPr>
          <w:rFonts w:eastAsia="Times New Roman" w:cs="Times New Roman"/>
          <w:lang w:eastAsia="en-US"/>
        </w:rPr>
        <w:t xml:space="preserve">OCRA will </w:t>
      </w:r>
      <w:r>
        <w:rPr>
          <w:rFonts w:eastAsia="Times New Roman" w:cs="Times New Roman"/>
          <w:lang w:eastAsia="en-US"/>
        </w:rPr>
        <w:t>help get her</w:t>
      </w:r>
      <w:r w:rsidRPr="00D344EB">
        <w:rPr>
          <w:rFonts w:eastAsia="Times New Roman" w:cs="Times New Roman"/>
          <w:lang w:eastAsia="en-US"/>
        </w:rPr>
        <w:t xml:space="preserve"> services at an upcoming IPP meeting.</w:t>
      </w:r>
    </w:p>
    <w:p w14:paraId="0BC70708" w14:textId="77777777" w:rsidR="00F60FA4" w:rsidRPr="0062439C" w:rsidRDefault="00F60FA4" w:rsidP="008A7641">
      <w:pPr>
        <w:pStyle w:val="Heading3"/>
        <w:rPr>
          <w:lang w:eastAsia="en-US"/>
        </w:rPr>
      </w:pPr>
      <w:r w:rsidRPr="0062439C">
        <w:rPr>
          <w:lang w:eastAsia="en-US"/>
        </w:rPr>
        <w:t>Nicole Finally Obtains Regional Center Eligibility.</w:t>
      </w:r>
    </w:p>
    <w:p w14:paraId="6D656E4F" w14:textId="77777777" w:rsidR="00F60FA4" w:rsidRDefault="00F60FA4" w:rsidP="000F680A">
      <w:pPr>
        <w:tabs>
          <w:tab w:val="right" w:pos="9504"/>
        </w:tabs>
        <w:spacing w:before="240" w:after="240"/>
        <w:ind w:right="86"/>
        <w:rPr>
          <w:rFonts w:eastAsia="Times New Roman"/>
          <w:lang w:eastAsia="en-US"/>
        </w:rPr>
      </w:pPr>
      <w:r w:rsidRPr="0062439C">
        <w:rPr>
          <w:rFonts w:eastAsia="Times New Roman" w:cs="Times New Roman"/>
          <w:szCs w:val="20"/>
          <w:lang w:eastAsia="en-US"/>
        </w:rPr>
        <w:t xml:space="preserve">Nicole and her mother called OCRA for </w:t>
      </w:r>
      <w:r w:rsidR="0062439C">
        <w:rPr>
          <w:rFonts w:eastAsia="Times New Roman" w:cs="Times New Roman"/>
          <w:szCs w:val="20"/>
          <w:lang w:eastAsia="en-US"/>
        </w:rPr>
        <w:t>help</w:t>
      </w:r>
      <w:r w:rsidRPr="0062439C">
        <w:rPr>
          <w:rFonts w:eastAsia="Times New Roman" w:cs="Times New Roman"/>
          <w:szCs w:val="20"/>
          <w:lang w:eastAsia="en-US"/>
        </w:rPr>
        <w:t xml:space="preserve"> because the regional center denied Nicole’s application for eligibility two years ago.  Nicole did not file an </w:t>
      </w:r>
      <w:r w:rsidRPr="00EE529D">
        <w:rPr>
          <w:rFonts w:eastAsia="Times New Roman" w:cs="Times New Roman"/>
          <w:color w:val="000000"/>
          <w:szCs w:val="20"/>
          <w:lang w:eastAsia="en-US"/>
        </w:rPr>
        <w:t>appeal at the time of the denial</w:t>
      </w:r>
      <w:r w:rsidRPr="0062439C">
        <w:rPr>
          <w:rFonts w:eastAsia="Times New Roman" w:cs="Times New Roman"/>
          <w:szCs w:val="20"/>
          <w:lang w:eastAsia="en-US"/>
        </w:rPr>
        <w:t xml:space="preserve">.  OCRA agreed to review Nicole’s records, then advised </w:t>
      </w:r>
      <w:r w:rsidR="0062439C">
        <w:rPr>
          <w:rFonts w:eastAsia="Times New Roman" w:cs="Times New Roman"/>
          <w:szCs w:val="20"/>
          <w:lang w:eastAsia="en-US"/>
        </w:rPr>
        <w:t>her</w:t>
      </w:r>
      <w:r w:rsidRPr="0062439C">
        <w:rPr>
          <w:rFonts w:eastAsia="Times New Roman" w:cs="Times New Roman"/>
          <w:szCs w:val="20"/>
          <w:lang w:eastAsia="en-US"/>
        </w:rPr>
        <w:t xml:space="preserve"> to </w:t>
      </w:r>
      <w:r w:rsidR="0062439C">
        <w:rPr>
          <w:rFonts w:eastAsia="Times New Roman" w:cs="Times New Roman"/>
          <w:szCs w:val="20"/>
          <w:lang w:eastAsia="en-US"/>
        </w:rPr>
        <w:t>get</w:t>
      </w:r>
      <w:r w:rsidRPr="0062439C">
        <w:rPr>
          <w:rFonts w:eastAsia="Times New Roman" w:cs="Times New Roman"/>
          <w:szCs w:val="20"/>
          <w:lang w:eastAsia="en-US"/>
        </w:rPr>
        <w:t xml:space="preserve"> an independent psychological evaluation by an expert familiar with regional center eligibility.  Nicole </w:t>
      </w:r>
      <w:r w:rsidR="0062439C">
        <w:rPr>
          <w:rFonts w:eastAsia="Times New Roman" w:cs="Times New Roman"/>
          <w:szCs w:val="20"/>
          <w:lang w:eastAsia="en-US"/>
        </w:rPr>
        <w:t>underwent</w:t>
      </w:r>
      <w:r w:rsidRPr="0062439C">
        <w:rPr>
          <w:rFonts w:eastAsia="Times New Roman" w:cs="Times New Roman"/>
          <w:szCs w:val="20"/>
          <w:lang w:eastAsia="en-US"/>
        </w:rPr>
        <w:t xml:space="preserve"> a psychological evaluation that provided information about her intellectual disability, autism</w:t>
      </w:r>
      <w:r w:rsidR="0062439C">
        <w:rPr>
          <w:rFonts w:eastAsia="Times New Roman" w:cs="Times New Roman"/>
          <w:szCs w:val="20"/>
          <w:lang w:eastAsia="en-US"/>
        </w:rPr>
        <w:t>,</w:t>
      </w:r>
      <w:r w:rsidRPr="0062439C">
        <w:rPr>
          <w:rFonts w:eastAsia="Times New Roman" w:cs="Times New Roman"/>
          <w:szCs w:val="20"/>
          <w:lang w:eastAsia="en-US"/>
        </w:rPr>
        <w:t xml:space="preserve"> and eligibility under the Fifth Category.  The psychologist determined that Nicole’s disabilities were substantially disabling.  OCRA </w:t>
      </w:r>
      <w:r w:rsidR="0062439C">
        <w:rPr>
          <w:rFonts w:eastAsia="Times New Roman" w:cs="Times New Roman"/>
          <w:szCs w:val="20"/>
          <w:lang w:eastAsia="en-US"/>
        </w:rPr>
        <w:t>sent</w:t>
      </w:r>
      <w:r w:rsidRPr="0062439C">
        <w:rPr>
          <w:rFonts w:eastAsia="Times New Roman" w:cs="Times New Roman"/>
          <w:szCs w:val="20"/>
          <w:lang w:eastAsia="en-US"/>
        </w:rPr>
        <w:t xml:space="preserve"> the evaluation with a letter to the regional center requesting the regional center find Nicole eligible for services.  Because Nicole </w:t>
      </w:r>
      <w:r w:rsidR="0062439C">
        <w:rPr>
          <w:rFonts w:eastAsia="Times New Roman" w:cs="Times New Roman"/>
          <w:szCs w:val="20"/>
          <w:lang w:eastAsia="en-US"/>
        </w:rPr>
        <w:t xml:space="preserve">applied and was </w:t>
      </w:r>
      <w:r w:rsidR="0062439C" w:rsidRPr="00EE529D">
        <w:rPr>
          <w:rFonts w:eastAsia="Times New Roman" w:cs="Times New Roman"/>
          <w:color w:val="000000"/>
          <w:szCs w:val="20"/>
          <w:lang w:eastAsia="en-US"/>
        </w:rPr>
        <w:t>denied in the past</w:t>
      </w:r>
      <w:r w:rsidRPr="0062439C">
        <w:rPr>
          <w:rFonts w:eastAsia="Times New Roman" w:cs="Times New Roman"/>
          <w:szCs w:val="20"/>
          <w:lang w:eastAsia="en-US"/>
        </w:rPr>
        <w:t>, OCRA requested the regional center complete her intake and assessment within 60 days to avoid any further delay of critically</w:t>
      </w:r>
      <w:r w:rsidR="0062439C">
        <w:rPr>
          <w:rFonts w:eastAsia="Times New Roman" w:cs="Times New Roman"/>
          <w:szCs w:val="20"/>
          <w:lang w:eastAsia="en-US"/>
        </w:rPr>
        <w:t>-</w:t>
      </w:r>
      <w:r w:rsidRPr="0062439C">
        <w:rPr>
          <w:rFonts w:eastAsia="Times New Roman" w:cs="Times New Roman"/>
          <w:szCs w:val="20"/>
          <w:lang w:eastAsia="en-US"/>
        </w:rPr>
        <w:t>needed services.  Upon review of the new information, the regional center found Nicole eligible.</w:t>
      </w:r>
    </w:p>
    <w:p w14:paraId="6745B393" w14:textId="77777777" w:rsidR="00011B44" w:rsidRDefault="00763AC9" w:rsidP="008A7641">
      <w:pPr>
        <w:pStyle w:val="Heading2"/>
        <w:rPr>
          <w:lang w:val="en" w:eastAsia="en-US"/>
        </w:rPr>
      </w:pPr>
      <w:r>
        <w:rPr>
          <w:lang w:val="en" w:eastAsia="en-US"/>
        </w:rPr>
        <w:lastRenderedPageBreak/>
        <w:t xml:space="preserve">REGIONAL CENTER </w:t>
      </w:r>
      <w:r w:rsidR="00B900DB">
        <w:rPr>
          <w:lang w:val="en" w:eastAsia="en-US"/>
        </w:rPr>
        <w:t>–</w:t>
      </w:r>
      <w:r>
        <w:rPr>
          <w:lang w:val="en" w:eastAsia="en-US"/>
        </w:rPr>
        <w:t xml:space="preserve"> SERVICES</w:t>
      </w:r>
    </w:p>
    <w:p w14:paraId="7806F760" w14:textId="77777777" w:rsidR="00721EE4" w:rsidRPr="000F680A" w:rsidRDefault="00721EE4" w:rsidP="008A7641">
      <w:pPr>
        <w:pStyle w:val="Heading3"/>
        <w:rPr>
          <w:lang w:eastAsia="en-US"/>
        </w:rPr>
      </w:pPr>
      <w:bookmarkStart w:id="3" w:name="_Hlk59439456"/>
      <w:r w:rsidRPr="00C508B7">
        <w:rPr>
          <w:lang w:eastAsia="en-US"/>
        </w:rPr>
        <w:t xml:space="preserve">Michael </w:t>
      </w:r>
      <w:r>
        <w:rPr>
          <w:lang w:eastAsia="en-US"/>
        </w:rPr>
        <w:t>Gets</w:t>
      </w:r>
      <w:r w:rsidRPr="00C508B7">
        <w:rPr>
          <w:lang w:eastAsia="en-US"/>
        </w:rPr>
        <w:t xml:space="preserve"> Regional Center Funding for Speech and Occupational Therapy.</w:t>
      </w:r>
    </w:p>
    <w:p w14:paraId="3E4D0A12" w14:textId="77777777" w:rsidR="00721EE4" w:rsidRPr="00C508B7" w:rsidRDefault="00721EE4" w:rsidP="00721EE4">
      <w:pPr>
        <w:spacing w:before="240" w:after="240"/>
        <w:rPr>
          <w:rFonts w:eastAsia="Calibri"/>
          <w:lang w:eastAsia="en-US"/>
        </w:rPr>
      </w:pPr>
      <w:r w:rsidRPr="00C508B7">
        <w:rPr>
          <w:rFonts w:eastAsia="Calibri"/>
          <w:lang w:eastAsia="en-US"/>
        </w:rPr>
        <w:t xml:space="preserve">Michael’s mother contacted OCRA </w:t>
      </w:r>
      <w:r>
        <w:rPr>
          <w:rFonts w:eastAsia="Calibri"/>
          <w:lang w:eastAsia="en-US"/>
        </w:rPr>
        <w:t>for help getting</w:t>
      </w:r>
      <w:r w:rsidRPr="00C508B7">
        <w:rPr>
          <w:rFonts w:eastAsia="Calibri"/>
          <w:lang w:eastAsia="en-US"/>
        </w:rPr>
        <w:t xml:space="preserve"> regional center funding for </w:t>
      </w:r>
      <w:r w:rsidR="00815FA5">
        <w:rPr>
          <w:rFonts w:eastAsia="Calibri"/>
          <w:lang w:eastAsia="en-US"/>
        </w:rPr>
        <w:t>Michael’s</w:t>
      </w:r>
      <w:r w:rsidRPr="00C508B7">
        <w:rPr>
          <w:rFonts w:eastAsia="Calibri"/>
          <w:lang w:eastAsia="en-US"/>
        </w:rPr>
        <w:t xml:space="preserve"> speech and occupational therapy.  </w:t>
      </w:r>
      <w:r w:rsidR="00815FA5">
        <w:rPr>
          <w:rFonts w:eastAsia="Calibri"/>
          <w:lang w:eastAsia="en-US"/>
        </w:rPr>
        <w:t>His</w:t>
      </w:r>
      <w:r w:rsidRPr="00C508B7">
        <w:rPr>
          <w:rFonts w:eastAsia="Calibri"/>
          <w:lang w:eastAsia="en-US"/>
        </w:rPr>
        <w:t xml:space="preserve"> </w:t>
      </w:r>
      <w:r>
        <w:rPr>
          <w:rFonts w:eastAsia="Calibri"/>
          <w:lang w:eastAsia="en-US"/>
        </w:rPr>
        <w:t>Medi-Cal managed care health plan</w:t>
      </w:r>
      <w:r w:rsidRPr="00C508B7">
        <w:rPr>
          <w:rFonts w:eastAsia="Calibri"/>
          <w:lang w:eastAsia="en-US"/>
        </w:rPr>
        <w:t xml:space="preserve"> placed him on a waiting list </w:t>
      </w:r>
      <w:r>
        <w:rPr>
          <w:rFonts w:eastAsia="Calibri"/>
          <w:lang w:eastAsia="en-US"/>
        </w:rPr>
        <w:t xml:space="preserve">for these therapies </w:t>
      </w:r>
      <w:r w:rsidRPr="00C508B7">
        <w:rPr>
          <w:rFonts w:eastAsia="Calibri"/>
          <w:lang w:eastAsia="en-US"/>
        </w:rPr>
        <w:t>indefinitely</w:t>
      </w:r>
      <w:r>
        <w:rPr>
          <w:rFonts w:eastAsia="Calibri"/>
          <w:lang w:eastAsia="en-US"/>
        </w:rPr>
        <w:t>,</w:t>
      </w:r>
      <w:r w:rsidRPr="00C508B7">
        <w:rPr>
          <w:rFonts w:eastAsia="Calibri"/>
          <w:lang w:eastAsia="en-US"/>
        </w:rPr>
        <w:t xml:space="preserve"> with no prospect of </w:t>
      </w:r>
      <w:r w:rsidRPr="00F2058D">
        <w:rPr>
          <w:rFonts w:eastAsia="Calibri"/>
          <w:color w:val="000000"/>
          <w:lang w:eastAsia="en-US"/>
        </w:rPr>
        <w:t xml:space="preserve">available </w:t>
      </w:r>
      <w:r w:rsidRPr="00C508B7">
        <w:rPr>
          <w:rFonts w:eastAsia="Calibri"/>
          <w:lang w:eastAsia="en-US"/>
        </w:rPr>
        <w:t xml:space="preserve">providers.  </w:t>
      </w:r>
      <w:r>
        <w:rPr>
          <w:rFonts w:eastAsia="Calibri"/>
          <w:lang w:eastAsia="en-US"/>
        </w:rPr>
        <w:t xml:space="preserve">Michael’s mother requested these therapies from the regional center, but they denied the request.  </w:t>
      </w:r>
      <w:r w:rsidRPr="00C508B7">
        <w:rPr>
          <w:rFonts w:eastAsia="Calibri"/>
          <w:lang w:eastAsia="en-US"/>
        </w:rPr>
        <w:t xml:space="preserve">OCRA drafted a grievance letter against his </w:t>
      </w:r>
      <w:r>
        <w:rPr>
          <w:rFonts w:eastAsia="Calibri"/>
          <w:lang w:eastAsia="en-US"/>
        </w:rPr>
        <w:t>health plan</w:t>
      </w:r>
      <w:r w:rsidRPr="00C508B7">
        <w:rPr>
          <w:rFonts w:eastAsia="Calibri"/>
          <w:lang w:eastAsia="en-US"/>
        </w:rPr>
        <w:t xml:space="preserve"> and represent</w:t>
      </w:r>
      <w:r>
        <w:rPr>
          <w:rFonts w:eastAsia="Calibri"/>
          <w:lang w:eastAsia="en-US"/>
        </w:rPr>
        <w:t>ed</w:t>
      </w:r>
      <w:r w:rsidRPr="00C508B7">
        <w:rPr>
          <w:rFonts w:eastAsia="Calibri"/>
          <w:lang w:eastAsia="en-US"/>
        </w:rPr>
        <w:t xml:space="preserve"> Michael at his informal meeting with the regional center to challenge the regional center’s denial.  OCRA drafted a brief advocating for regional center funding </w:t>
      </w:r>
      <w:r>
        <w:rPr>
          <w:rFonts w:eastAsia="Calibri"/>
          <w:lang w:eastAsia="en-US"/>
        </w:rPr>
        <w:t>and</w:t>
      </w:r>
      <w:r w:rsidRPr="00C508B7">
        <w:rPr>
          <w:rFonts w:eastAsia="Calibri"/>
          <w:lang w:eastAsia="en-US"/>
        </w:rPr>
        <w:t xml:space="preserve"> submitted </w:t>
      </w:r>
      <w:r>
        <w:rPr>
          <w:rFonts w:eastAsia="Calibri"/>
          <w:lang w:eastAsia="en-US"/>
        </w:rPr>
        <w:t xml:space="preserve">it </w:t>
      </w:r>
      <w:r w:rsidRPr="00C508B7">
        <w:rPr>
          <w:rFonts w:eastAsia="Calibri"/>
          <w:lang w:eastAsia="en-US"/>
        </w:rPr>
        <w:t>to the regional center before the informal meeting.  Following the informal meeting, the regional center agreed to fund Michael’s speech and occupational therapy.</w:t>
      </w:r>
    </w:p>
    <w:p w14:paraId="2C883978" w14:textId="77777777" w:rsidR="00C72CAF" w:rsidRPr="000061F9" w:rsidRDefault="00C72CAF" w:rsidP="008A7641">
      <w:pPr>
        <w:pStyle w:val="Heading3"/>
      </w:pPr>
      <w:r w:rsidRPr="000061F9">
        <w:t xml:space="preserve">Laurie </w:t>
      </w:r>
      <w:r>
        <w:t>Gets</w:t>
      </w:r>
      <w:r w:rsidRPr="000061F9">
        <w:t xml:space="preserve"> a Face Shield </w:t>
      </w:r>
      <w:r>
        <w:t>t</w:t>
      </w:r>
      <w:r w:rsidRPr="000061F9">
        <w:t>o Access SLS Services</w:t>
      </w:r>
      <w:r>
        <w:t>.</w:t>
      </w:r>
    </w:p>
    <w:p w14:paraId="01117DC6" w14:textId="77777777" w:rsidR="00C72CAF" w:rsidRDefault="00C72CAF" w:rsidP="00C72CAF">
      <w:pPr>
        <w:spacing w:before="240" w:after="240"/>
      </w:pPr>
      <w:r w:rsidRPr="000061F9">
        <w:t xml:space="preserve">Laurie contacted OCRA for </w:t>
      </w:r>
      <w:r>
        <w:t>help</w:t>
      </w:r>
      <w:r w:rsidRPr="000061F9">
        <w:t xml:space="preserve"> to access her Supported Living Skills services during </w:t>
      </w:r>
      <w:r>
        <w:t xml:space="preserve">the </w:t>
      </w:r>
      <w:r w:rsidRPr="000061F9">
        <w:t xml:space="preserve">COVID-19 </w:t>
      </w:r>
      <w:r>
        <w:t>pandemic</w:t>
      </w:r>
      <w:r w:rsidRPr="000061F9">
        <w:t>.  Lauri</w:t>
      </w:r>
      <w:r>
        <w:t>e’s staff</w:t>
      </w:r>
      <w:r w:rsidRPr="000061F9">
        <w:t xml:space="preserve"> </w:t>
      </w:r>
      <w:r>
        <w:t>told her</w:t>
      </w:r>
      <w:r w:rsidRPr="000061F9">
        <w:t xml:space="preserve"> she would have to wear a mask when </w:t>
      </w:r>
      <w:r>
        <w:t>they were</w:t>
      </w:r>
      <w:r w:rsidRPr="000061F9">
        <w:t xml:space="preserve"> in her home.  Laurie </w:t>
      </w:r>
      <w:r>
        <w:t>cannot tolerate</w:t>
      </w:r>
      <w:r w:rsidRPr="000061F9">
        <w:t xml:space="preserve"> a mask for longer than a few minutes</w:t>
      </w:r>
      <w:r>
        <w:t xml:space="preserve"> because of her disability</w:t>
      </w:r>
      <w:r w:rsidRPr="000061F9">
        <w:t xml:space="preserve">.  Laurie preferred using a face shield, but the </w:t>
      </w:r>
      <w:r>
        <w:t>agency</w:t>
      </w:r>
      <w:r w:rsidRPr="000061F9">
        <w:t xml:space="preserve"> wanted her to use a draped face shield.  OCRA helped Laurie identify alternative resources to get a practical face shield.  Another agency helped Laurie and her staff craft a makeshift drape to use on her face</w:t>
      </w:r>
      <w:r>
        <w:t xml:space="preserve"> </w:t>
      </w:r>
      <w:r w:rsidRPr="000061F9">
        <w:t xml:space="preserve">shield so she could </w:t>
      </w:r>
      <w:r>
        <w:t>safely receive her supported living</w:t>
      </w:r>
      <w:r w:rsidRPr="000061F9">
        <w:t xml:space="preserve"> services</w:t>
      </w:r>
      <w:r>
        <w:t>.</w:t>
      </w:r>
    </w:p>
    <w:p w14:paraId="1712CBDB" w14:textId="77777777" w:rsidR="00C72CAF" w:rsidRPr="00AE734F" w:rsidRDefault="00C72CAF" w:rsidP="008A7641">
      <w:pPr>
        <w:pStyle w:val="Heading3"/>
      </w:pPr>
      <w:r w:rsidRPr="00AE734F">
        <w:t>Regional Center Reimburses $3500 for Home Modifications and Moving Expenses.</w:t>
      </w:r>
    </w:p>
    <w:p w14:paraId="47234981" w14:textId="77777777" w:rsidR="00C72CAF" w:rsidRPr="00F57848" w:rsidRDefault="00C72CAF" w:rsidP="00C72CAF">
      <w:pPr>
        <w:spacing w:before="240" w:after="240"/>
      </w:pPr>
      <w:r w:rsidRPr="00F57848">
        <w:t xml:space="preserve">Chadwick asked OCRA for help getting the </w:t>
      </w:r>
      <w:r>
        <w:t>r</w:t>
      </w:r>
      <w:r w:rsidRPr="00F57848">
        <w:t xml:space="preserve">egional </w:t>
      </w:r>
      <w:r>
        <w:t>c</w:t>
      </w:r>
      <w:r w:rsidRPr="00F57848">
        <w:t>enter to reimburse the cost</w:t>
      </w:r>
      <w:r>
        <w:t>s</w:t>
      </w:r>
      <w:r w:rsidRPr="00F57848">
        <w:t xml:space="preserve"> of modifying his </w:t>
      </w:r>
      <w:r w:rsidRPr="00F2058D">
        <w:rPr>
          <w:color w:val="000000"/>
        </w:rPr>
        <w:t xml:space="preserve">current </w:t>
      </w:r>
      <w:r w:rsidRPr="00F57848">
        <w:t xml:space="preserve">apartment to make it accessible and </w:t>
      </w:r>
      <w:r>
        <w:t xml:space="preserve">then years later, </w:t>
      </w:r>
      <w:r w:rsidRPr="00F57848">
        <w:t xml:space="preserve">moving to a more accessible apartment.  The </w:t>
      </w:r>
      <w:r>
        <w:t>r</w:t>
      </w:r>
      <w:r w:rsidRPr="00F57848">
        <w:t xml:space="preserve">egional </w:t>
      </w:r>
      <w:r>
        <w:t>c</w:t>
      </w:r>
      <w:r w:rsidRPr="00F57848">
        <w:t xml:space="preserve">enter </w:t>
      </w:r>
      <w:r>
        <w:t xml:space="preserve">had </w:t>
      </w:r>
      <w:r w:rsidRPr="00F57848">
        <w:t xml:space="preserve">denied these requests </w:t>
      </w:r>
      <w:r>
        <w:t xml:space="preserve">back </w:t>
      </w:r>
      <w:r w:rsidRPr="00F57848">
        <w:t>when Chadwick and his family made them</w:t>
      </w:r>
      <w:r>
        <w:t>,</w:t>
      </w:r>
      <w:r w:rsidRPr="00F57848">
        <w:t xml:space="preserve"> so OCRA agreed to provide direct representation.  OCRA represented Chadwick at an informal meeting where the </w:t>
      </w:r>
      <w:r>
        <w:t>r</w:t>
      </w:r>
      <w:r w:rsidRPr="00F57848">
        <w:t xml:space="preserve">egional </w:t>
      </w:r>
      <w:r>
        <w:t>c</w:t>
      </w:r>
      <w:r w:rsidRPr="00F57848">
        <w:t>enter agreed to fund the home modifications</w:t>
      </w:r>
      <w:r>
        <w:t>,</w:t>
      </w:r>
      <w:r w:rsidRPr="00F57848">
        <w:t xml:space="preserve"> but not the moving expenses.  OCRA then represented Chadwick at a </w:t>
      </w:r>
      <w:r>
        <w:t xml:space="preserve">state-level </w:t>
      </w:r>
      <w:r w:rsidRPr="00F57848">
        <w:t>mediation</w:t>
      </w:r>
      <w:r>
        <w:t>,</w:t>
      </w:r>
      <w:r w:rsidRPr="00F57848">
        <w:t xml:space="preserve"> where the </w:t>
      </w:r>
      <w:r>
        <w:t>r</w:t>
      </w:r>
      <w:r w:rsidRPr="00F57848">
        <w:t xml:space="preserve">egional </w:t>
      </w:r>
      <w:r>
        <w:t>c</w:t>
      </w:r>
      <w:r w:rsidRPr="00F57848">
        <w:t>enter agreed to also pay for the moving expenses.</w:t>
      </w:r>
    </w:p>
    <w:p w14:paraId="2FC7C101" w14:textId="77777777" w:rsidR="00C72CAF" w:rsidRPr="002E0EFE" w:rsidRDefault="00C72CAF" w:rsidP="008A7641">
      <w:pPr>
        <w:pStyle w:val="Heading3"/>
        <w:rPr>
          <w:lang w:eastAsia="en-US"/>
        </w:rPr>
      </w:pPr>
      <w:r w:rsidRPr="002E0EFE">
        <w:rPr>
          <w:lang w:eastAsia="en-US"/>
        </w:rPr>
        <w:lastRenderedPageBreak/>
        <w:t xml:space="preserve">Jenny to Hire Staff Conversant in American Sign Language. </w:t>
      </w:r>
    </w:p>
    <w:p w14:paraId="1D440B26" w14:textId="77777777" w:rsidR="00C72CAF" w:rsidRPr="002E0EFE" w:rsidRDefault="00C72CAF" w:rsidP="00C72CAF">
      <w:pPr>
        <w:spacing w:before="240" w:after="240"/>
        <w:rPr>
          <w:rFonts w:eastAsia="Times New Roman"/>
          <w:bCs/>
          <w:iCs/>
          <w:lang w:eastAsia="en-US"/>
        </w:rPr>
      </w:pPr>
      <w:r w:rsidRPr="002E0EFE">
        <w:rPr>
          <w:rFonts w:eastAsia="Times New Roman"/>
          <w:bCs/>
          <w:iCs/>
          <w:lang w:eastAsia="en-US"/>
        </w:rPr>
        <w:t xml:space="preserve">Jenny is an elderly woman who </w:t>
      </w:r>
      <w:r>
        <w:rPr>
          <w:rFonts w:eastAsia="Times New Roman"/>
          <w:bCs/>
          <w:iCs/>
          <w:lang w:eastAsia="en-US"/>
        </w:rPr>
        <w:t>needs</w:t>
      </w:r>
      <w:r w:rsidRPr="002E0EFE">
        <w:rPr>
          <w:rFonts w:eastAsia="Times New Roman"/>
          <w:bCs/>
          <w:iCs/>
          <w:lang w:eastAsia="en-US"/>
        </w:rPr>
        <w:t xml:space="preserve"> around-the-clock care.  Jenny kn</w:t>
      </w:r>
      <w:r>
        <w:rPr>
          <w:rFonts w:eastAsia="Times New Roman"/>
          <w:bCs/>
          <w:iCs/>
          <w:lang w:eastAsia="en-US"/>
        </w:rPr>
        <w:t>o</w:t>
      </w:r>
      <w:r w:rsidRPr="002E0EFE">
        <w:rPr>
          <w:rFonts w:eastAsia="Times New Roman"/>
          <w:bCs/>
          <w:iCs/>
          <w:lang w:eastAsia="en-US"/>
        </w:rPr>
        <w:t>w</w:t>
      </w:r>
      <w:r>
        <w:rPr>
          <w:rFonts w:eastAsia="Times New Roman"/>
          <w:bCs/>
          <w:iCs/>
          <w:lang w:eastAsia="en-US"/>
        </w:rPr>
        <w:t>s</w:t>
      </w:r>
      <w:r w:rsidRPr="002E0EFE">
        <w:rPr>
          <w:rFonts w:eastAsia="Times New Roman"/>
          <w:bCs/>
          <w:iCs/>
          <w:lang w:eastAsia="en-US"/>
        </w:rPr>
        <w:t xml:space="preserve"> American Sign Language and wanted to communicate with her staff, but none of her staff members knew </w:t>
      </w:r>
      <w:r>
        <w:rPr>
          <w:rFonts w:eastAsia="Times New Roman"/>
          <w:bCs/>
          <w:iCs/>
          <w:lang w:eastAsia="en-US"/>
        </w:rPr>
        <w:t>sign language</w:t>
      </w:r>
      <w:r w:rsidRPr="002E0EFE">
        <w:rPr>
          <w:rFonts w:eastAsia="Times New Roman"/>
          <w:bCs/>
          <w:iCs/>
          <w:lang w:eastAsia="en-US"/>
        </w:rPr>
        <w:t xml:space="preserve">.  Jenny's regional center refused to provide staff </w:t>
      </w:r>
      <w:r>
        <w:rPr>
          <w:rFonts w:eastAsia="Times New Roman"/>
          <w:bCs/>
          <w:iCs/>
          <w:lang w:eastAsia="en-US"/>
        </w:rPr>
        <w:t xml:space="preserve">who signed, </w:t>
      </w:r>
      <w:r w:rsidRPr="002E0EFE">
        <w:rPr>
          <w:rFonts w:eastAsia="Times New Roman"/>
          <w:bCs/>
          <w:iCs/>
          <w:lang w:eastAsia="en-US"/>
        </w:rPr>
        <w:t xml:space="preserve">because they did not believe that Jenny knew how to communicate in </w:t>
      </w:r>
      <w:r>
        <w:rPr>
          <w:rFonts w:eastAsia="Times New Roman"/>
          <w:bCs/>
          <w:iCs/>
          <w:lang w:eastAsia="en-US"/>
        </w:rPr>
        <w:t>sign language</w:t>
      </w:r>
      <w:r w:rsidRPr="002E0EFE">
        <w:rPr>
          <w:rFonts w:eastAsia="Times New Roman"/>
          <w:bCs/>
          <w:iCs/>
          <w:lang w:eastAsia="en-US"/>
        </w:rPr>
        <w:t xml:space="preserve">. Jenny's family knew that she learned </w:t>
      </w:r>
      <w:r>
        <w:rPr>
          <w:rFonts w:eastAsia="Times New Roman"/>
          <w:bCs/>
          <w:iCs/>
          <w:lang w:eastAsia="en-US"/>
        </w:rPr>
        <w:t>American Sign Language</w:t>
      </w:r>
      <w:r w:rsidRPr="002E0EFE">
        <w:rPr>
          <w:rFonts w:eastAsia="Times New Roman"/>
          <w:bCs/>
          <w:iCs/>
          <w:lang w:eastAsia="en-US"/>
        </w:rPr>
        <w:t xml:space="preserve"> in school</w:t>
      </w:r>
      <w:r>
        <w:rPr>
          <w:rFonts w:eastAsia="Times New Roman"/>
          <w:bCs/>
          <w:iCs/>
          <w:lang w:eastAsia="en-US"/>
        </w:rPr>
        <w:t xml:space="preserve">.  They said she </w:t>
      </w:r>
      <w:r w:rsidRPr="002E0EFE">
        <w:rPr>
          <w:rFonts w:eastAsia="Times New Roman"/>
          <w:bCs/>
          <w:iCs/>
          <w:lang w:eastAsia="en-US"/>
        </w:rPr>
        <w:t>needed to communicate with her staff because her needs were not being met at home.  OCRA requested that the regional center fund an A</w:t>
      </w:r>
      <w:r>
        <w:rPr>
          <w:rFonts w:eastAsia="Times New Roman"/>
          <w:bCs/>
          <w:iCs/>
          <w:lang w:eastAsia="en-US"/>
        </w:rPr>
        <w:t>merican Sign Language</w:t>
      </w:r>
      <w:r w:rsidRPr="002E0EFE">
        <w:rPr>
          <w:rFonts w:eastAsia="Times New Roman"/>
          <w:bCs/>
          <w:iCs/>
          <w:lang w:eastAsia="en-US"/>
        </w:rPr>
        <w:t xml:space="preserve"> assessment by a provider </w:t>
      </w:r>
      <w:r w:rsidRPr="00EE529D">
        <w:rPr>
          <w:rFonts w:eastAsia="Times New Roman"/>
          <w:bCs/>
          <w:iCs/>
          <w:lang w:eastAsia="en-US"/>
        </w:rPr>
        <w:t xml:space="preserve">with expertise working </w:t>
      </w:r>
      <w:r w:rsidRPr="002E0EFE">
        <w:rPr>
          <w:rFonts w:eastAsia="Times New Roman"/>
          <w:bCs/>
          <w:iCs/>
          <w:lang w:eastAsia="en-US"/>
        </w:rPr>
        <w:t xml:space="preserve">with people with intellectual disability. </w:t>
      </w:r>
      <w:r>
        <w:rPr>
          <w:rFonts w:eastAsia="Times New Roman"/>
          <w:bCs/>
          <w:iCs/>
          <w:lang w:eastAsia="en-US"/>
        </w:rPr>
        <w:t xml:space="preserve"> </w:t>
      </w:r>
      <w:r w:rsidRPr="002E0EFE">
        <w:rPr>
          <w:rFonts w:eastAsia="Times New Roman"/>
          <w:bCs/>
          <w:iCs/>
          <w:lang w:eastAsia="en-US"/>
        </w:rPr>
        <w:t xml:space="preserve">Jenny was evaluated and found to be proficient in </w:t>
      </w:r>
      <w:r>
        <w:rPr>
          <w:rFonts w:eastAsia="Times New Roman"/>
          <w:bCs/>
          <w:iCs/>
          <w:lang w:eastAsia="en-US"/>
        </w:rPr>
        <w:t>American Sign Language</w:t>
      </w:r>
      <w:r w:rsidRPr="002E0EFE">
        <w:rPr>
          <w:rFonts w:eastAsia="Times New Roman"/>
          <w:bCs/>
          <w:iCs/>
          <w:lang w:eastAsia="en-US"/>
        </w:rPr>
        <w:t xml:space="preserve">.  </w:t>
      </w:r>
      <w:r>
        <w:rPr>
          <w:rFonts w:eastAsia="Times New Roman"/>
          <w:bCs/>
          <w:iCs/>
          <w:lang w:eastAsia="en-US"/>
        </w:rPr>
        <w:t>Now, t</w:t>
      </w:r>
      <w:r w:rsidRPr="002E0EFE">
        <w:rPr>
          <w:rFonts w:eastAsia="Times New Roman"/>
          <w:bCs/>
          <w:iCs/>
          <w:lang w:eastAsia="en-US"/>
        </w:rPr>
        <w:t xml:space="preserve">he regional center, Jenny, and her family </w:t>
      </w:r>
      <w:r w:rsidRPr="00EE529D">
        <w:rPr>
          <w:rFonts w:eastAsia="Times New Roman"/>
          <w:bCs/>
          <w:iCs/>
          <w:lang w:eastAsia="en-US"/>
        </w:rPr>
        <w:t xml:space="preserve">are hiring </w:t>
      </w:r>
      <w:r w:rsidRPr="002E0EFE">
        <w:rPr>
          <w:rFonts w:eastAsia="Times New Roman"/>
          <w:bCs/>
          <w:iCs/>
          <w:lang w:eastAsia="en-US"/>
        </w:rPr>
        <w:t>appropriate staff</w:t>
      </w:r>
      <w:r>
        <w:rPr>
          <w:rFonts w:eastAsia="Times New Roman"/>
          <w:bCs/>
          <w:iCs/>
          <w:lang w:eastAsia="en-US"/>
        </w:rPr>
        <w:t xml:space="preserve"> who know sign language</w:t>
      </w:r>
      <w:r w:rsidRPr="002E0EFE">
        <w:rPr>
          <w:rFonts w:eastAsia="Times New Roman"/>
          <w:bCs/>
          <w:iCs/>
          <w:lang w:eastAsia="en-US"/>
        </w:rPr>
        <w:t>.</w:t>
      </w:r>
    </w:p>
    <w:p w14:paraId="566C64BB" w14:textId="77777777" w:rsidR="00C72CAF" w:rsidRPr="005922BA" w:rsidRDefault="00C72CAF" w:rsidP="008A7641">
      <w:pPr>
        <w:pStyle w:val="Heading3"/>
        <w:rPr>
          <w:lang w:eastAsia="en-US"/>
        </w:rPr>
      </w:pPr>
      <w:r w:rsidRPr="005922BA">
        <w:rPr>
          <w:lang w:eastAsia="en-US"/>
        </w:rPr>
        <w:t>Arianna Gets A New Wheelchair.</w:t>
      </w:r>
    </w:p>
    <w:p w14:paraId="17612F0E" w14:textId="77777777" w:rsidR="00C72CAF" w:rsidRPr="00A95810" w:rsidRDefault="00C72CAF" w:rsidP="00C72CAF">
      <w:pPr>
        <w:spacing w:before="240" w:after="240"/>
        <w:rPr>
          <w:rFonts w:eastAsia="Calibri"/>
          <w:highlight w:val="yellow"/>
          <w:lang w:eastAsia="en-US"/>
        </w:rPr>
      </w:pPr>
      <w:r w:rsidRPr="00F2058D">
        <w:rPr>
          <w:rFonts w:eastAsia="Calibri"/>
          <w:color w:val="000000"/>
          <w:lang w:eastAsia="en-US"/>
        </w:rPr>
        <w:t xml:space="preserve">In the beginning of 2020, someone stole </w:t>
      </w:r>
      <w:r w:rsidRPr="005922BA">
        <w:rPr>
          <w:rFonts w:eastAsia="Calibri"/>
          <w:lang w:eastAsia="en-US"/>
        </w:rPr>
        <w:t>Arianna</w:t>
      </w:r>
      <w:r>
        <w:rPr>
          <w:rFonts w:eastAsia="Calibri"/>
          <w:lang w:eastAsia="en-US"/>
        </w:rPr>
        <w:t xml:space="preserve">’s </w:t>
      </w:r>
      <w:r w:rsidRPr="005922BA">
        <w:rPr>
          <w:rFonts w:eastAsia="Calibri"/>
          <w:lang w:eastAsia="en-US"/>
        </w:rPr>
        <w:t xml:space="preserve">wheelchair off her front porch.  For </w:t>
      </w:r>
      <w:r>
        <w:rPr>
          <w:rFonts w:eastAsia="Calibri"/>
          <w:lang w:eastAsia="en-US"/>
        </w:rPr>
        <w:t>seven</w:t>
      </w:r>
      <w:r w:rsidRPr="005922BA">
        <w:rPr>
          <w:rFonts w:eastAsia="Calibri"/>
          <w:lang w:eastAsia="en-US"/>
        </w:rPr>
        <w:t xml:space="preserve"> months, Arianna was wheeled around in an infant stroller.</w:t>
      </w:r>
      <w:r>
        <w:rPr>
          <w:rFonts w:eastAsia="Calibri"/>
          <w:lang w:eastAsia="en-US"/>
        </w:rPr>
        <w:t xml:space="preserve"> </w:t>
      </w:r>
      <w:r w:rsidRPr="005922BA">
        <w:rPr>
          <w:rFonts w:eastAsia="Calibri"/>
          <w:lang w:eastAsia="en-US"/>
        </w:rPr>
        <w:t xml:space="preserve"> </w:t>
      </w:r>
      <w:r w:rsidRPr="00E15DEF">
        <w:rPr>
          <w:rFonts w:eastAsia="Calibri"/>
          <w:lang w:eastAsia="en-US"/>
        </w:rPr>
        <w:t xml:space="preserve">Arianna is 11 years old. </w:t>
      </w:r>
      <w:r w:rsidRPr="005922BA">
        <w:rPr>
          <w:rFonts w:eastAsia="Calibri"/>
          <w:lang w:eastAsia="en-US"/>
        </w:rPr>
        <w:t xml:space="preserve"> Arianna’s mother contacted her service coordinator in February, but </w:t>
      </w:r>
      <w:r>
        <w:rPr>
          <w:rFonts w:eastAsia="Calibri"/>
          <w:lang w:eastAsia="en-US"/>
        </w:rPr>
        <w:t>received no</w:t>
      </w:r>
      <w:r w:rsidRPr="005922BA">
        <w:rPr>
          <w:rFonts w:eastAsia="Calibri"/>
          <w:lang w:eastAsia="en-US"/>
        </w:rPr>
        <w:t xml:space="preserve"> response.  Medi-Cal denied funding</w:t>
      </w:r>
      <w:r>
        <w:rPr>
          <w:rFonts w:eastAsia="Calibri"/>
          <w:lang w:eastAsia="en-US"/>
        </w:rPr>
        <w:t xml:space="preserve"> for a new wheelchair</w:t>
      </w:r>
      <w:r w:rsidRPr="005922BA">
        <w:rPr>
          <w:rFonts w:eastAsia="Calibri"/>
          <w:lang w:eastAsia="en-US"/>
        </w:rPr>
        <w:t xml:space="preserve">.  </w:t>
      </w:r>
      <w:r>
        <w:rPr>
          <w:rFonts w:eastAsia="Calibri"/>
          <w:lang w:eastAsia="en-US"/>
        </w:rPr>
        <w:t xml:space="preserve">Arianna’s mother called OCRA for help.  </w:t>
      </w:r>
      <w:r w:rsidRPr="005922BA">
        <w:rPr>
          <w:rFonts w:eastAsia="Calibri"/>
          <w:lang w:eastAsia="en-US"/>
        </w:rPr>
        <w:t xml:space="preserve">OCRA directly represented Arianna, contacted the service coordinator, and got the ball rolling again for Arianna’s replacement wheelchair.  </w:t>
      </w:r>
      <w:r>
        <w:rPr>
          <w:rFonts w:eastAsia="Calibri"/>
          <w:lang w:eastAsia="en-US"/>
        </w:rPr>
        <w:t>The r</w:t>
      </w:r>
      <w:r w:rsidRPr="005922BA">
        <w:rPr>
          <w:rFonts w:eastAsia="Calibri"/>
          <w:lang w:eastAsia="en-US"/>
        </w:rPr>
        <w:t xml:space="preserve">egional </w:t>
      </w:r>
      <w:r>
        <w:rPr>
          <w:rFonts w:eastAsia="Calibri"/>
          <w:lang w:eastAsia="en-US"/>
        </w:rPr>
        <w:t>c</w:t>
      </w:r>
      <w:r w:rsidRPr="005922BA">
        <w:rPr>
          <w:rFonts w:eastAsia="Calibri"/>
          <w:lang w:eastAsia="en-US"/>
        </w:rPr>
        <w:t xml:space="preserve">enter agreed to fund </w:t>
      </w:r>
      <w:r>
        <w:rPr>
          <w:rFonts w:eastAsia="Calibri"/>
          <w:lang w:eastAsia="en-US"/>
        </w:rPr>
        <w:t>a</w:t>
      </w:r>
      <w:r w:rsidRPr="005922BA">
        <w:rPr>
          <w:rFonts w:eastAsia="Calibri"/>
          <w:lang w:eastAsia="en-US"/>
        </w:rPr>
        <w:t xml:space="preserve"> new wheelchair.</w:t>
      </w:r>
    </w:p>
    <w:p w14:paraId="0656ECC1" w14:textId="77777777" w:rsidR="00C72CAF" w:rsidRPr="00DD55BA" w:rsidRDefault="00C72CAF" w:rsidP="008A7641">
      <w:pPr>
        <w:pStyle w:val="Heading3"/>
        <w:rPr>
          <w:lang w:eastAsia="en-US"/>
        </w:rPr>
      </w:pPr>
      <w:r w:rsidRPr="00DD55BA">
        <w:rPr>
          <w:lang w:eastAsia="en-US"/>
        </w:rPr>
        <w:t>Mario is Awarded Additional Respite Hours.</w:t>
      </w:r>
    </w:p>
    <w:p w14:paraId="4FC55239" w14:textId="77777777" w:rsidR="00C72CAF" w:rsidRPr="00DD55BA" w:rsidRDefault="00C72CAF" w:rsidP="00C72CAF">
      <w:pPr>
        <w:spacing w:before="240" w:after="240"/>
        <w:rPr>
          <w:rFonts w:eastAsia="Calibri"/>
          <w:lang w:eastAsia="en-US"/>
        </w:rPr>
      </w:pPr>
      <w:r w:rsidRPr="00DD55BA">
        <w:rPr>
          <w:rFonts w:eastAsia="Calibri"/>
          <w:lang w:eastAsia="en-US"/>
        </w:rPr>
        <w:t xml:space="preserve">Mario </w:t>
      </w:r>
      <w:r>
        <w:rPr>
          <w:rFonts w:eastAsia="Calibri"/>
          <w:lang w:eastAsia="en-US"/>
        </w:rPr>
        <w:t xml:space="preserve">was </w:t>
      </w:r>
      <w:r w:rsidRPr="00DD55BA">
        <w:rPr>
          <w:rFonts w:eastAsia="Calibri"/>
          <w:lang w:eastAsia="en-US"/>
        </w:rPr>
        <w:t xml:space="preserve">only </w:t>
      </w:r>
      <w:r>
        <w:rPr>
          <w:rFonts w:eastAsia="Calibri"/>
          <w:lang w:eastAsia="en-US"/>
        </w:rPr>
        <w:t>getting</w:t>
      </w:r>
      <w:r w:rsidRPr="00DD55BA">
        <w:rPr>
          <w:rFonts w:eastAsia="Calibri"/>
          <w:lang w:eastAsia="en-US"/>
        </w:rPr>
        <w:t xml:space="preserve"> 20 hours per month of respite when his mother contacted OCRA.  Mario had been doing distance learning from home due to school closures and stay-at-home orders.  Mario’s mother contacted OCRA after Mario’s service coordinator denied her request for additional respite hours.  The shelter-in-place orders took a toll on Mario’s mother who supported Mario with his distance learning on top of caring for his younger sister.  Mario’s mother initially tried to negotiate with Mario’s service coordinator</w:t>
      </w:r>
      <w:r>
        <w:rPr>
          <w:rFonts w:eastAsia="Calibri"/>
          <w:lang w:eastAsia="en-US"/>
        </w:rPr>
        <w:t>,</w:t>
      </w:r>
      <w:r w:rsidRPr="00DD55BA">
        <w:rPr>
          <w:rFonts w:eastAsia="Calibri"/>
          <w:lang w:eastAsia="en-US"/>
        </w:rPr>
        <w:t xml:space="preserve"> but </w:t>
      </w:r>
      <w:r>
        <w:rPr>
          <w:rFonts w:eastAsia="Calibri"/>
          <w:lang w:eastAsia="en-US"/>
        </w:rPr>
        <w:t>agreed</w:t>
      </w:r>
      <w:r w:rsidRPr="00DD55BA">
        <w:rPr>
          <w:rFonts w:eastAsia="Calibri"/>
          <w:lang w:eastAsia="en-US"/>
        </w:rPr>
        <w:t xml:space="preserve"> to meet with her supervisor instead.  OCRA </w:t>
      </w:r>
      <w:r>
        <w:rPr>
          <w:rFonts w:eastAsia="Calibri"/>
          <w:lang w:eastAsia="en-US"/>
        </w:rPr>
        <w:t>gave</w:t>
      </w:r>
      <w:r w:rsidRPr="00DD55BA">
        <w:rPr>
          <w:rFonts w:eastAsia="Calibri"/>
          <w:lang w:eastAsia="en-US"/>
        </w:rPr>
        <w:t xml:space="preserve"> Mario’s mother advice about how to discuss Mario’s needs</w:t>
      </w:r>
      <w:r>
        <w:rPr>
          <w:rFonts w:eastAsia="Calibri"/>
          <w:lang w:eastAsia="en-US"/>
        </w:rPr>
        <w:t xml:space="preserve">, her </w:t>
      </w:r>
      <w:r w:rsidRPr="00DD55BA">
        <w:rPr>
          <w:rFonts w:eastAsia="Calibri"/>
          <w:lang w:eastAsia="en-US"/>
        </w:rPr>
        <w:t xml:space="preserve">right to request the additional respite, </w:t>
      </w:r>
      <w:r>
        <w:rPr>
          <w:rFonts w:eastAsia="Calibri"/>
          <w:lang w:eastAsia="en-US"/>
        </w:rPr>
        <w:t>and</w:t>
      </w:r>
      <w:r w:rsidRPr="00DD55BA">
        <w:rPr>
          <w:rFonts w:eastAsia="Calibri"/>
          <w:lang w:eastAsia="en-US"/>
        </w:rPr>
        <w:t xml:space="preserve"> self-help publications.  Mario’s mother successfully advocated for Mario’s needs and </w:t>
      </w:r>
      <w:r>
        <w:rPr>
          <w:rFonts w:eastAsia="Calibri"/>
          <w:lang w:eastAsia="en-US"/>
        </w:rPr>
        <w:t>received</w:t>
      </w:r>
      <w:r w:rsidRPr="00DD55BA">
        <w:rPr>
          <w:rFonts w:eastAsia="Calibri"/>
          <w:lang w:eastAsia="en-US"/>
        </w:rPr>
        <w:t xml:space="preserve"> 102 </w:t>
      </w:r>
      <w:r>
        <w:rPr>
          <w:rFonts w:eastAsia="Calibri"/>
          <w:lang w:eastAsia="en-US"/>
        </w:rPr>
        <w:t xml:space="preserve">total </w:t>
      </w:r>
      <w:r w:rsidRPr="00DD55BA">
        <w:rPr>
          <w:rFonts w:eastAsia="Calibri"/>
          <w:lang w:eastAsia="en-US"/>
        </w:rPr>
        <w:t>hours of respite - 50 regular respite hours and 52 COVID respite hours.</w:t>
      </w:r>
    </w:p>
    <w:p w14:paraId="5FF031B1" w14:textId="77777777" w:rsidR="00815FA5" w:rsidRPr="00C81149" w:rsidRDefault="00815FA5" w:rsidP="008A7641">
      <w:pPr>
        <w:pStyle w:val="Heading3"/>
      </w:pPr>
      <w:r w:rsidRPr="00C81149">
        <w:lastRenderedPageBreak/>
        <w:t xml:space="preserve">Peter Obtains Continued Early Start Services After Age </w:t>
      </w:r>
      <w:r>
        <w:t>Three</w:t>
      </w:r>
      <w:r w:rsidRPr="00C81149">
        <w:t>.</w:t>
      </w:r>
    </w:p>
    <w:p w14:paraId="1CAF3D1A" w14:textId="77777777" w:rsidR="00815FA5" w:rsidRDefault="00815FA5" w:rsidP="00815FA5">
      <w:pPr>
        <w:spacing w:before="240" w:after="240"/>
        <w:rPr>
          <w:highlight w:val="yellow"/>
        </w:rPr>
      </w:pPr>
      <w:r w:rsidRPr="00C81149">
        <w:t xml:space="preserve">Peter turned </w:t>
      </w:r>
      <w:r>
        <w:t>three</w:t>
      </w:r>
      <w:r w:rsidRPr="00C81149">
        <w:t xml:space="preserve"> during the COVID</w:t>
      </w:r>
      <w:r>
        <w:t>-</w:t>
      </w:r>
      <w:r w:rsidRPr="00C81149">
        <w:t>19 pandemic</w:t>
      </w:r>
      <w:r>
        <w:t>.  During his transition from Early Start into school district services, t</w:t>
      </w:r>
      <w:r w:rsidRPr="00C81149">
        <w:t xml:space="preserve">he district completed </w:t>
      </w:r>
      <w:r>
        <w:t xml:space="preserve">virtual </w:t>
      </w:r>
      <w:r w:rsidRPr="00C81149">
        <w:t xml:space="preserve">evaluations and addressed his need for services in his IEP, which </w:t>
      </w:r>
      <w:r>
        <w:t xml:space="preserve">Peter’s </w:t>
      </w:r>
      <w:r w:rsidRPr="00C81149">
        <w:t xml:space="preserve">family agreed to.  Due to the pandemic, </w:t>
      </w:r>
      <w:r>
        <w:t xml:space="preserve">neither </w:t>
      </w:r>
      <w:r w:rsidRPr="00C81149">
        <w:t xml:space="preserve">the school </w:t>
      </w:r>
      <w:r>
        <w:t>nor Peter’s</w:t>
      </w:r>
      <w:r w:rsidRPr="00C81149">
        <w:t xml:space="preserve"> insurance </w:t>
      </w:r>
      <w:r>
        <w:t xml:space="preserve">providers </w:t>
      </w:r>
      <w:r>
        <w:rPr>
          <w:color w:val="000000"/>
        </w:rPr>
        <w:t>would</w:t>
      </w:r>
      <w:r w:rsidRPr="00F2058D">
        <w:rPr>
          <w:color w:val="000000"/>
        </w:rPr>
        <w:t xml:space="preserve"> provide </w:t>
      </w:r>
      <w:r w:rsidRPr="00C81149">
        <w:t xml:space="preserve">in-person 1:1 support, speech, and </w:t>
      </w:r>
      <w:r>
        <w:t>behavioral</w:t>
      </w:r>
      <w:r w:rsidRPr="00C81149">
        <w:t xml:space="preserve"> services.  </w:t>
      </w:r>
      <w:r>
        <w:t>Peter cannot</w:t>
      </w:r>
      <w:r w:rsidRPr="00C81149">
        <w:t xml:space="preserve"> sit longer than </w:t>
      </w:r>
      <w:r>
        <w:t>one</w:t>
      </w:r>
      <w:r w:rsidRPr="00C81149">
        <w:t xml:space="preserve"> minute for virtual learning from </w:t>
      </w:r>
      <w:r>
        <w:t>his</w:t>
      </w:r>
      <w:r w:rsidRPr="00C81149">
        <w:t xml:space="preserve"> school.  Peter’s mother </w:t>
      </w:r>
      <w:r>
        <w:t>told</w:t>
      </w:r>
      <w:r w:rsidRPr="00C81149">
        <w:t xml:space="preserve"> OCRA he had </w:t>
      </w:r>
      <w:r w:rsidRPr="00F2058D">
        <w:rPr>
          <w:color w:val="000000"/>
        </w:rPr>
        <w:t xml:space="preserve">significantly </w:t>
      </w:r>
      <w:r w:rsidRPr="00C81149">
        <w:t xml:space="preserve">regressed in his speech and behaviors since his Early Start services </w:t>
      </w:r>
      <w:r>
        <w:t xml:space="preserve">ended </w:t>
      </w:r>
      <w:r w:rsidRPr="00C81149">
        <w:t xml:space="preserve">at age </w:t>
      </w:r>
      <w:r>
        <w:t>three</w:t>
      </w:r>
      <w:r w:rsidRPr="00C81149">
        <w:t xml:space="preserve">.  </w:t>
      </w:r>
      <w:r>
        <w:t>She</w:t>
      </w:r>
      <w:r w:rsidRPr="00C81149">
        <w:t xml:space="preserve"> explained </w:t>
      </w:r>
      <w:r>
        <w:t>s</w:t>
      </w:r>
      <w:r w:rsidRPr="00C81149">
        <w:t xml:space="preserve">he </w:t>
      </w:r>
      <w:r>
        <w:t>requested</w:t>
      </w:r>
      <w:r w:rsidRPr="00C81149">
        <w:t xml:space="preserve"> continued services as per the Department of Developmental Services directive, which extended Early Start services for children like Peter who had no other way to get the services.  </w:t>
      </w:r>
      <w:r>
        <w:t xml:space="preserve">The regional center </w:t>
      </w:r>
      <w:r w:rsidRPr="00C81149">
        <w:t xml:space="preserve">denied </w:t>
      </w:r>
      <w:r>
        <w:t xml:space="preserve">the request </w:t>
      </w:r>
      <w:r w:rsidRPr="00C81149">
        <w:t>because the</w:t>
      </w:r>
      <w:r>
        <w:t>y</w:t>
      </w:r>
      <w:r w:rsidRPr="00C81149">
        <w:t xml:space="preserve"> did not find him eligible for services after age </w:t>
      </w:r>
      <w:r>
        <w:t>three</w:t>
      </w:r>
      <w:r w:rsidRPr="00C81149">
        <w:t xml:space="preserve"> under the </w:t>
      </w:r>
      <w:proofErr w:type="spellStart"/>
      <w:r w:rsidRPr="00C81149">
        <w:t>Lanterman</w:t>
      </w:r>
      <w:proofErr w:type="spellEnd"/>
      <w:r w:rsidRPr="00C81149">
        <w:t xml:space="preserve"> Act.  OCRA helped his mother appeal the denial of continued services and prepare</w:t>
      </w:r>
      <w:r>
        <w:t>d</w:t>
      </w:r>
      <w:r w:rsidRPr="00C81149">
        <w:t xml:space="preserve"> her evidence for hearing.  The administrative law judge agreed with his mother that the directive did not require </w:t>
      </w:r>
      <w:r>
        <w:t>a</w:t>
      </w:r>
      <w:r w:rsidRPr="00C81149">
        <w:t xml:space="preserve"> child to meet the eligibility criteria </w:t>
      </w:r>
      <w:r>
        <w:t>under the</w:t>
      </w:r>
      <w:r w:rsidRPr="00C81149">
        <w:t xml:space="preserve"> </w:t>
      </w:r>
      <w:proofErr w:type="spellStart"/>
      <w:r w:rsidRPr="00C81149">
        <w:t>Lanterman</w:t>
      </w:r>
      <w:proofErr w:type="spellEnd"/>
      <w:r w:rsidRPr="00C81149">
        <w:t xml:space="preserve"> Act to received continued Early Start services</w:t>
      </w:r>
      <w:r>
        <w:t>.</w:t>
      </w:r>
    </w:p>
    <w:bookmarkEnd w:id="3"/>
    <w:p w14:paraId="09C7D435" w14:textId="77777777" w:rsidR="00C72CAF" w:rsidRPr="00B4208B" w:rsidRDefault="00C72CAF" w:rsidP="008A7641">
      <w:pPr>
        <w:pStyle w:val="Heading3"/>
      </w:pPr>
      <w:r w:rsidRPr="00B4208B">
        <w:t>John Gets Out-of-Home Respite Care.</w:t>
      </w:r>
    </w:p>
    <w:p w14:paraId="5224ACDA" w14:textId="77777777" w:rsidR="00C72CAF" w:rsidRPr="00B4208B" w:rsidRDefault="00C72CAF" w:rsidP="00C72CAF">
      <w:pPr>
        <w:spacing w:before="240" w:after="240"/>
        <w:rPr>
          <w:rFonts w:eastAsia="MS Mincho"/>
          <w:highlight w:val="yellow"/>
        </w:rPr>
      </w:pPr>
      <w:r w:rsidRPr="00B4208B">
        <w:rPr>
          <w:rFonts w:eastAsia="MS Mincho"/>
        </w:rPr>
        <w:t xml:space="preserve">John was behaving aggressively towards his family and having suicidal ideations.  John’s mother and father struggled to keep him safe, resulting in </w:t>
      </w:r>
      <w:r>
        <w:rPr>
          <w:rFonts w:eastAsia="MS Mincho"/>
        </w:rPr>
        <w:t xml:space="preserve">him going into </w:t>
      </w:r>
      <w:r w:rsidRPr="00B4208B">
        <w:rPr>
          <w:rFonts w:eastAsia="MS Mincho"/>
        </w:rPr>
        <w:t>mental health facilities</w:t>
      </w:r>
      <w:r>
        <w:rPr>
          <w:rFonts w:eastAsia="MS Mincho"/>
        </w:rPr>
        <w:t xml:space="preserve"> several times on 5150 and 5250 holds</w:t>
      </w:r>
      <w:r w:rsidRPr="00B4208B">
        <w:rPr>
          <w:rFonts w:eastAsia="MS Mincho"/>
        </w:rPr>
        <w:t xml:space="preserve">.  John’s mother contacted OCRA to help advocate for a long-term placement for John.  OCRA attended multiple Child Family Team meetings.  The regional center identified an out-of-home respite agency that could </w:t>
      </w:r>
      <w:r w:rsidR="002463A9">
        <w:rPr>
          <w:rFonts w:eastAsia="MS Mincho"/>
        </w:rPr>
        <w:t xml:space="preserve">also </w:t>
      </w:r>
      <w:r w:rsidRPr="00B4208B">
        <w:rPr>
          <w:rFonts w:eastAsia="MS Mincho"/>
        </w:rPr>
        <w:t>provide counseling and treatment.  John’s behaviors improved and he see</w:t>
      </w:r>
      <w:r>
        <w:rPr>
          <w:rFonts w:eastAsia="MS Mincho"/>
        </w:rPr>
        <w:t>s</w:t>
      </w:r>
      <w:r w:rsidRPr="00B4208B">
        <w:rPr>
          <w:rFonts w:eastAsia="MS Mincho"/>
        </w:rPr>
        <w:t xml:space="preserve"> his family during the week.</w:t>
      </w:r>
    </w:p>
    <w:p w14:paraId="6407F87E" w14:textId="77777777" w:rsidR="00CE0DE5" w:rsidRPr="00D24A88" w:rsidRDefault="00CE0DE5" w:rsidP="008A7641">
      <w:pPr>
        <w:pStyle w:val="Heading3"/>
        <w:rPr>
          <w:lang w:eastAsia="en-US"/>
        </w:rPr>
      </w:pPr>
      <w:r w:rsidRPr="00D24A88">
        <w:rPr>
          <w:lang w:eastAsia="en-US"/>
        </w:rPr>
        <w:t xml:space="preserve">Tucker </w:t>
      </w:r>
      <w:r w:rsidR="00D24A88">
        <w:rPr>
          <w:lang w:eastAsia="en-US"/>
        </w:rPr>
        <w:t xml:space="preserve">Gets His </w:t>
      </w:r>
      <w:r w:rsidRPr="00D24A88">
        <w:rPr>
          <w:lang w:eastAsia="en-US"/>
        </w:rPr>
        <w:t>First Apartment.</w:t>
      </w:r>
    </w:p>
    <w:p w14:paraId="20D4D6B0" w14:textId="77777777" w:rsidR="00CE0DE5" w:rsidRPr="00CE0DE5" w:rsidRDefault="00CE0DE5" w:rsidP="000F680A">
      <w:pPr>
        <w:spacing w:before="240" w:after="240"/>
        <w:rPr>
          <w:rFonts w:eastAsia="Calibri" w:cs="Times New Roman"/>
          <w:szCs w:val="22"/>
          <w:lang w:eastAsia="en-US"/>
        </w:rPr>
      </w:pPr>
      <w:r w:rsidRPr="00D24A88">
        <w:rPr>
          <w:rFonts w:eastAsia="Calibri" w:cs="Times New Roman"/>
          <w:szCs w:val="22"/>
          <w:lang w:eastAsia="en-US"/>
        </w:rPr>
        <w:t xml:space="preserve">Tucker frequently </w:t>
      </w:r>
      <w:r w:rsidR="00D24A88">
        <w:rPr>
          <w:rFonts w:eastAsia="Calibri" w:cs="Times New Roman"/>
          <w:szCs w:val="22"/>
          <w:lang w:eastAsia="en-US"/>
        </w:rPr>
        <w:t>left</w:t>
      </w:r>
      <w:r w:rsidRPr="00D24A88">
        <w:rPr>
          <w:rFonts w:eastAsia="Calibri" w:cs="Times New Roman"/>
          <w:szCs w:val="22"/>
          <w:lang w:eastAsia="en-US"/>
        </w:rPr>
        <w:t xml:space="preserve"> his group home because he felt the home’s rules were too restrictive.  Tucker is very independent and but requires some staff support to be on his own.  The last time Tucker </w:t>
      </w:r>
      <w:r w:rsidR="00D24A88">
        <w:rPr>
          <w:rFonts w:eastAsia="Calibri" w:cs="Times New Roman"/>
          <w:szCs w:val="22"/>
          <w:lang w:eastAsia="en-US"/>
        </w:rPr>
        <w:t>left,</w:t>
      </w:r>
      <w:r w:rsidRPr="00D24A88">
        <w:rPr>
          <w:rFonts w:eastAsia="Calibri" w:cs="Times New Roman"/>
          <w:szCs w:val="22"/>
          <w:lang w:eastAsia="en-US"/>
        </w:rPr>
        <w:t xml:space="preserve"> he </w:t>
      </w:r>
      <w:r w:rsidR="00D24A88">
        <w:rPr>
          <w:rFonts w:eastAsia="Calibri" w:cs="Times New Roman"/>
          <w:szCs w:val="22"/>
          <w:lang w:eastAsia="en-US"/>
        </w:rPr>
        <w:t>was</w:t>
      </w:r>
      <w:r w:rsidRPr="00D24A88">
        <w:rPr>
          <w:rFonts w:eastAsia="Calibri" w:cs="Times New Roman"/>
          <w:szCs w:val="22"/>
          <w:lang w:eastAsia="en-US"/>
        </w:rPr>
        <w:t xml:space="preserve"> missing for five days.  His family found him and requested a new group home for him from the regional center.  The regional center wanted Tucker to return to his previous group home, but the home refused due to concerns over COVID</w:t>
      </w:r>
      <w:r w:rsidR="00D24A88">
        <w:rPr>
          <w:rFonts w:eastAsia="Calibri" w:cs="Times New Roman"/>
          <w:szCs w:val="22"/>
          <w:lang w:eastAsia="en-US"/>
        </w:rPr>
        <w:t>-19</w:t>
      </w:r>
      <w:r w:rsidRPr="00D24A88">
        <w:rPr>
          <w:rFonts w:eastAsia="Calibri" w:cs="Times New Roman"/>
          <w:szCs w:val="22"/>
          <w:lang w:eastAsia="en-US"/>
        </w:rPr>
        <w:t xml:space="preserve"> exposure.  Tucker</w:t>
      </w:r>
      <w:r w:rsidR="00E15DEF">
        <w:rPr>
          <w:rFonts w:eastAsia="Calibri" w:cs="Times New Roman"/>
          <w:szCs w:val="22"/>
          <w:lang w:eastAsia="en-US"/>
        </w:rPr>
        <w:t xml:space="preserve"> was</w:t>
      </w:r>
      <w:r w:rsidRPr="00D24A88">
        <w:rPr>
          <w:rFonts w:eastAsia="Calibri" w:cs="Times New Roman"/>
          <w:szCs w:val="22"/>
          <w:lang w:eastAsia="en-US"/>
        </w:rPr>
        <w:t xml:space="preserve"> </w:t>
      </w:r>
      <w:r w:rsidR="00D24A88">
        <w:rPr>
          <w:rFonts w:eastAsia="Calibri" w:cs="Times New Roman"/>
          <w:szCs w:val="22"/>
          <w:lang w:eastAsia="en-US"/>
        </w:rPr>
        <w:t>stay</w:t>
      </w:r>
      <w:r w:rsidR="00E15DEF">
        <w:rPr>
          <w:rFonts w:eastAsia="Calibri" w:cs="Times New Roman"/>
          <w:szCs w:val="22"/>
          <w:lang w:eastAsia="en-US"/>
        </w:rPr>
        <w:t>ing</w:t>
      </w:r>
      <w:r w:rsidRPr="00D24A88">
        <w:rPr>
          <w:rFonts w:eastAsia="Calibri" w:cs="Times New Roman"/>
          <w:szCs w:val="22"/>
          <w:lang w:eastAsia="en-US"/>
        </w:rPr>
        <w:t xml:space="preserve"> at </w:t>
      </w:r>
      <w:r w:rsidR="00D24A88">
        <w:rPr>
          <w:rFonts w:eastAsia="Calibri" w:cs="Times New Roman"/>
          <w:szCs w:val="22"/>
          <w:lang w:eastAsia="en-US"/>
        </w:rPr>
        <w:t xml:space="preserve">a </w:t>
      </w:r>
      <w:r w:rsidR="002463A9">
        <w:rPr>
          <w:rFonts w:eastAsia="Calibri" w:cs="Times New Roman"/>
          <w:szCs w:val="22"/>
          <w:lang w:eastAsia="en-US"/>
        </w:rPr>
        <w:t xml:space="preserve">hotel </w:t>
      </w:r>
      <w:r w:rsidRPr="00D24A88">
        <w:rPr>
          <w:rFonts w:eastAsia="Calibri" w:cs="Times New Roman"/>
          <w:szCs w:val="22"/>
          <w:lang w:eastAsia="en-US"/>
        </w:rPr>
        <w:t>temporar</w:t>
      </w:r>
      <w:r w:rsidR="002463A9">
        <w:rPr>
          <w:rFonts w:eastAsia="Calibri" w:cs="Times New Roman"/>
          <w:szCs w:val="22"/>
          <w:lang w:eastAsia="en-US"/>
        </w:rPr>
        <w:t>il</w:t>
      </w:r>
      <w:r w:rsidRPr="00D24A88">
        <w:rPr>
          <w:rFonts w:eastAsia="Calibri" w:cs="Times New Roman"/>
          <w:szCs w:val="22"/>
          <w:lang w:eastAsia="en-US"/>
        </w:rPr>
        <w:t>y for COVID</w:t>
      </w:r>
      <w:r w:rsidR="00D24A88">
        <w:rPr>
          <w:rFonts w:eastAsia="Calibri" w:cs="Times New Roman"/>
          <w:szCs w:val="22"/>
          <w:lang w:eastAsia="en-US"/>
        </w:rPr>
        <w:t>-19</w:t>
      </w:r>
      <w:r w:rsidRPr="00D24A88">
        <w:rPr>
          <w:rFonts w:eastAsia="Calibri" w:cs="Times New Roman"/>
          <w:szCs w:val="22"/>
          <w:lang w:eastAsia="en-US"/>
        </w:rPr>
        <w:t xml:space="preserve"> isolation. </w:t>
      </w:r>
      <w:r w:rsidR="00D24A88">
        <w:rPr>
          <w:rFonts w:eastAsia="Calibri" w:cs="Times New Roman"/>
          <w:szCs w:val="22"/>
          <w:lang w:eastAsia="en-US"/>
        </w:rPr>
        <w:t xml:space="preserve"> </w:t>
      </w:r>
      <w:r w:rsidR="00E15DEF">
        <w:rPr>
          <w:rFonts w:eastAsia="Calibri" w:cs="Times New Roman"/>
          <w:szCs w:val="22"/>
          <w:lang w:eastAsia="en-US"/>
        </w:rPr>
        <w:t>While there, h</w:t>
      </w:r>
      <w:r w:rsidR="00D24A88">
        <w:rPr>
          <w:rFonts w:eastAsia="Calibri" w:cs="Times New Roman"/>
          <w:szCs w:val="22"/>
          <w:lang w:eastAsia="en-US"/>
        </w:rPr>
        <w:t>e</w:t>
      </w:r>
      <w:r w:rsidRPr="00D24A88">
        <w:rPr>
          <w:rFonts w:eastAsia="Calibri" w:cs="Times New Roman"/>
          <w:szCs w:val="22"/>
          <w:lang w:eastAsia="en-US"/>
        </w:rPr>
        <w:t xml:space="preserve"> </w:t>
      </w:r>
      <w:r w:rsidR="00D24A88">
        <w:rPr>
          <w:rFonts w:eastAsia="Calibri" w:cs="Times New Roman"/>
          <w:szCs w:val="22"/>
          <w:lang w:eastAsia="en-US"/>
        </w:rPr>
        <w:t xml:space="preserve">told the regional center </w:t>
      </w:r>
      <w:r w:rsidR="00E15DEF">
        <w:rPr>
          <w:rFonts w:eastAsia="Calibri" w:cs="Times New Roman"/>
          <w:szCs w:val="22"/>
          <w:lang w:eastAsia="en-US"/>
        </w:rPr>
        <w:t xml:space="preserve">the reason he wanted </w:t>
      </w:r>
      <w:r w:rsidR="00E15DEF">
        <w:rPr>
          <w:rFonts w:eastAsia="Calibri" w:cs="Times New Roman"/>
          <w:szCs w:val="22"/>
          <w:lang w:eastAsia="en-US"/>
        </w:rPr>
        <w:lastRenderedPageBreak/>
        <w:t>a new place to live -</w:t>
      </w:r>
      <w:r w:rsidR="00D24A88">
        <w:rPr>
          <w:rFonts w:eastAsia="Calibri" w:cs="Times New Roman"/>
          <w:szCs w:val="22"/>
          <w:lang w:eastAsia="en-US"/>
        </w:rPr>
        <w:t xml:space="preserve"> the</w:t>
      </w:r>
      <w:r w:rsidRPr="00D24A88">
        <w:rPr>
          <w:rFonts w:eastAsia="Calibri" w:cs="Times New Roman"/>
          <w:szCs w:val="22"/>
          <w:lang w:eastAsia="en-US"/>
        </w:rPr>
        <w:t xml:space="preserve"> group home staff confined him to his room and did not let him be in the living room or the back yard. </w:t>
      </w:r>
      <w:r w:rsidR="00D24A88">
        <w:rPr>
          <w:rFonts w:eastAsia="Calibri" w:cs="Times New Roman"/>
          <w:szCs w:val="22"/>
          <w:lang w:eastAsia="en-US"/>
        </w:rPr>
        <w:t xml:space="preserve"> </w:t>
      </w:r>
      <w:r w:rsidRPr="00D24A88">
        <w:rPr>
          <w:rFonts w:eastAsia="Calibri" w:cs="Times New Roman"/>
          <w:szCs w:val="22"/>
          <w:lang w:eastAsia="en-US"/>
        </w:rPr>
        <w:t xml:space="preserve">The regional center </w:t>
      </w:r>
      <w:r w:rsidR="00D24A88">
        <w:rPr>
          <w:rFonts w:eastAsia="Calibri" w:cs="Times New Roman"/>
          <w:szCs w:val="22"/>
          <w:lang w:eastAsia="en-US"/>
        </w:rPr>
        <w:t>told</w:t>
      </w:r>
      <w:r w:rsidRPr="00D24A88">
        <w:rPr>
          <w:rFonts w:eastAsia="Calibri" w:cs="Times New Roman"/>
          <w:szCs w:val="22"/>
          <w:lang w:eastAsia="en-US"/>
        </w:rPr>
        <w:t xml:space="preserve"> Tucker his only choice was to return to the group home.  OCRA advocated for Tucker at an IPP </w:t>
      </w:r>
      <w:r w:rsidR="00D24A88">
        <w:rPr>
          <w:rFonts w:eastAsia="Calibri" w:cs="Times New Roman"/>
          <w:szCs w:val="22"/>
          <w:lang w:eastAsia="en-US"/>
        </w:rPr>
        <w:t xml:space="preserve">meeting </w:t>
      </w:r>
      <w:r w:rsidRPr="00D24A88">
        <w:rPr>
          <w:rFonts w:eastAsia="Calibri" w:cs="Times New Roman"/>
          <w:szCs w:val="22"/>
          <w:lang w:eastAsia="en-US"/>
        </w:rPr>
        <w:t xml:space="preserve">to move into his own apartment with </w:t>
      </w:r>
      <w:r w:rsidR="00D24A88">
        <w:rPr>
          <w:rFonts w:eastAsia="Calibri" w:cs="Times New Roman"/>
          <w:szCs w:val="22"/>
          <w:lang w:eastAsia="en-US"/>
        </w:rPr>
        <w:t>s</w:t>
      </w:r>
      <w:r w:rsidRPr="00D24A88">
        <w:rPr>
          <w:rFonts w:eastAsia="Calibri" w:cs="Times New Roman"/>
          <w:szCs w:val="22"/>
          <w:lang w:eastAsia="en-US"/>
        </w:rPr>
        <w:t xml:space="preserve">upported </w:t>
      </w:r>
      <w:r w:rsidR="00D24A88">
        <w:rPr>
          <w:rFonts w:eastAsia="Calibri" w:cs="Times New Roman"/>
          <w:szCs w:val="22"/>
          <w:lang w:eastAsia="en-US"/>
        </w:rPr>
        <w:t>l</w:t>
      </w:r>
      <w:r w:rsidRPr="00D24A88">
        <w:rPr>
          <w:rFonts w:eastAsia="Calibri" w:cs="Times New Roman"/>
          <w:szCs w:val="22"/>
          <w:lang w:eastAsia="en-US"/>
        </w:rPr>
        <w:t xml:space="preserve">iving </w:t>
      </w:r>
      <w:r w:rsidR="00D24A88">
        <w:rPr>
          <w:rFonts w:eastAsia="Calibri" w:cs="Times New Roman"/>
          <w:szCs w:val="22"/>
          <w:lang w:eastAsia="en-US"/>
        </w:rPr>
        <w:t>s</w:t>
      </w:r>
      <w:r w:rsidRPr="00D24A88">
        <w:rPr>
          <w:rFonts w:eastAsia="Calibri" w:cs="Times New Roman"/>
          <w:szCs w:val="22"/>
          <w:lang w:eastAsia="en-US"/>
        </w:rPr>
        <w:t xml:space="preserve">ervices.  The regional center agreed to extend Tucker’s placement at the hotel.  Shortly afterward, Tucker moved into a new apartment with </w:t>
      </w:r>
      <w:r w:rsidR="00D24A88">
        <w:rPr>
          <w:rFonts w:eastAsia="Calibri" w:cs="Times New Roman"/>
          <w:szCs w:val="22"/>
          <w:lang w:eastAsia="en-US"/>
        </w:rPr>
        <w:t>supported living services</w:t>
      </w:r>
      <w:r w:rsidRPr="00D24A88">
        <w:rPr>
          <w:rFonts w:eastAsia="Calibri" w:cs="Times New Roman"/>
          <w:szCs w:val="22"/>
          <w:lang w:eastAsia="en-US"/>
        </w:rPr>
        <w:t>.</w:t>
      </w:r>
    </w:p>
    <w:p w14:paraId="203CDA68" w14:textId="77777777" w:rsidR="00721EE4" w:rsidRDefault="00721EE4" w:rsidP="008A7641">
      <w:pPr>
        <w:pStyle w:val="Heading3"/>
      </w:pPr>
      <w:r>
        <w:t>Cooper Receives 60 Additional Hours of Respite.</w:t>
      </w:r>
    </w:p>
    <w:p w14:paraId="599391A9" w14:textId="77777777" w:rsidR="00721EE4" w:rsidRDefault="00721EE4" w:rsidP="00721EE4">
      <w:pPr>
        <w:spacing w:before="240" w:after="240"/>
      </w:pPr>
      <w:r>
        <w:t xml:space="preserve">With the onset of the COVID-19 pandemic, Cooper’s mother contacted OCRA, unsure of how the pandemic </w:t>
      </w:r>
      <w:r w:rsidRPr="00F43C73">
        <w:t xml:space="preserve">would affect </w:t>
      </w:r>
      <w:r>
        <w:t xml:space="preserve">Cooper’s services.  Cooper was not receiving the care he needed, with only 24 hours per month of respite.  OCRA advised Cooper’s mother about their options, including the increased flexibility that regional centers have in providing additional respite hours as a direct response to the pandemic.  Although OCRA volunteered to advocate with the regional center directly, Cooper’s mother instead </w:t>
      </w:r>
      <w:r w:rsidRPr="00F43C73">
        <w:t xml:space="preserve">made </w:t>
      </w:r>
      <w:r>
        <w:t>the request herself.  Three months later, Cooper’s mother called OCRA back to report the regional center approved 60 additional respite hours.  Cooper now receives 84 hours of respite per month.</w:t>
      </w:r>
    </w:p>
    <w:p w14:paraId="0D47DDFC" w14:textId="77777777" w:rsidR="009D341C" w:rsidRPr="00FD1421" w:rsidRDefault="004F3E51" w:rsidP="008A7641">
      <w:pPr>
        <w:pStyle w:val="Heading2"/>
        <w:rPr>
          <w:lang w:eastAsia="en-US"/>
        </w:rPr>
      </w:pPr>
      <w:r>
        <w:rPr>
          <w:lang w:eastAsia="en-US"/>
        </w:rPr>
        <w:t>SPECIAL EDUCATION</w:t>
      </w:r>
    </w:p>
    <w:p w14:paraId="191BBB01" w14:textId="77777777" w:rsidR="007727B2" w:rsidRPr="00A36644" w:rsidRDefault="007727B2" w:rsidP="008A7641">
      <w:pPr>
        <w:pStyle w:val="Heading3"/>
        <w:rPr>
          <w:lang w:eastAsia="en-US"/>
        </w:rPr>
      </w:pPr>
      <w:r w:rsidRPr="00A36644">
        <w:rPr>
          <w:lang w:eastAsia="en-US"/>
        </w:rPr>
        <w:t xml:space="preserve">Client Becomes Eligible for Special Education Services After OCRA Intervenes. </w:t>
      </w:r>
    </w:p>
    <w:p w14:paraId="57E1E084" w14:textId="77777777" w:rsidR="007727B2" w:rsidRPr="00A36644" w:rsidRDefault="007727B2" w:rsidP="007727B2">
      <w:pPr>
        <w:spacing w:before="240" w:after="240"/>
        <w:rPr>
          <w:rFonts w:eastAsia="Times New Roman"/>
          <w:lang w:eastAsia="en-US"/>
        </w:rPr>
      </w:pPr>
      <w:r w:rsidRPr="00A36644">
        <w:rPr>
          <w:rFonts w:eastAsia="Times New Roman"/>
          <w:lang w:eastAsia="en-US"/>
        </w:rPr>
        <w:t xml:space="preserve">The regional center asked OCRA for help accessing special education services for Kelvin.  The school district </w:t>
      </w:r>
      <w:r w:rsidRPr="00F2058D">
        <w:rPr>
          <w:rFonts w:eastAsia="Times New Roman"/>
          <w:lang w:eastAsia="en-US"/>
        </w:rPr>
        <w:t>had done no initial assessments of Kelvin</w:t>
      </w:r>
      <w:r w:rsidRPr="00A36644">
        <w:rPr>
          <w:rFonts w:eastAsia="Times New Roman"/>
          <w:lang w:eastAsia="en-US"/>
        </w:rPr>
        <w:t xml:space="preserve">, despite the parent and regional center’s </w:t>
      </w:r>
      <w:r w:rsidR="00570CA0">
        <w:rPr>
          <w:rFonts w:eastAsia="Times New Roman"/>
          <w:lang w:eastAsia="en-US"/>
        </w:rPr>
        <w:t xml:space="preserve">referrals to the school district </w:t>
      </w:r>
      <w:r>
        <w:rPr>
          <w:rFonts w:eastAsia="Times New Roman"/>
          <w:lang w:eastAsia="en-US"/>
        </w:rPr>
        <w:t>for special education</w:t>
      </w:r>
      <w:r w:rsidRPr="00A36644">
        <w:rPr>
          <w:rFonts w:eastAsia="Times New Roman"/>
          <w:lang w:eastAsia="en-US"/>
        </w:rPr>
        <w:t xml:space="preserve">.  </w:t>
      </w:r>
      <w:r>
        <w:rPr>
          <w:rFonts w:eastAsia="Times New Roman"/>
          <w:lang w:eastAsia="en-US"/>
        </w:rPr>
        <w:t>Kelvin</w:t>
      </w:r>
      <w:r w:rsidRPr="00A36644">
        <w:rPr>
          <w:rFonts w:eastAsia="Times New Roman"/>
          <w:lang w:eastAsia="en-US"/>
        </w:rPr>
        <w:t xml:space="preserve"> </w:t>
      </w:r>
      <w:r>
        <w:rPr>
          <w:rFonts w:eastAsia="Times New Roman"/>
          <w:lang w:eastAsia="en-US"/>
        </w:rPr>
        <w:t>could not</w:t>
      </w:r>
      <w:r w:rsidRPr="00A36644">
        <w:rPr>
          <w:rFonts w:eastAsia="Times New Roman"/>
          <w:lang w:eastAsia="en-US"/>
        </w:rPr>
        <w:t xml:space="preserve"> attend school without special education services.  OCRA</w:t>
      </w:r>
      <w:r w:rsidR="008624AE">
        <w:rPr>
          <w:rFonts w:eastAsia="Times New Roman"/>
          <w:lang w:eastAsia="en-US"/>
        </w:rPr>
        <w:t xml:space="preserve"> staff</w:t>
      </w:r>
      <w:r>
        <w:rPr>
          <w:rFonts w:eastAsia="Times New Roman"/>
          <w:lang w:eastAsia="en-US"/>
        </w:rPr>
        <w:t xml:space="preserve"> tol</w:t>
      </w:r>
      <w:r w:rsidRPr="00A36644">
        <w:rPr>
          <w:rFonts w:eastAsia="Times New Roman"/>
          <w:lang w:eastAsia="en-US"/>
        </w:rPr>
        <w:t>d the school distric</w:t>
      </w:r>
      <w:r>
        <w:rPr>
          <w:rFonts w:eastAsia="Times New Roman"/>
          <w:lang w:eastAsia="en-US"/>
        </w:rPr>
        <w:t xml:space="preserve">t </w:t>
      </w:r>
      <w:r w:rsidR="008624AE">
        <w:rPr>
          <w:rFonts w:eastAsia="Times New Roman"/>
          <w:lang w:eastAsia="en-US"/>
        </w:rPr>
        <w:t xml:space="preserve">they </w:t>
      </w:r>
      <w:r>
        <w:rPr>
          <w:rFonts w:eastAsia="Times New Roman"/>
          <w:lang w:eastAsia="en-US"/>
        </w:rPr>
        <w:t>would</w:t>
      </w:r>
      <w:r w:rsidR="008624AE">
        <w:rPr>
          <w:rFonts w:eastAsia="Times New Roman"/>
          <w:lang w:eastAsia="en-US"/>
        </w:rPr>
        <w:t xml:space="preserve"> </w:t>
      </w:r>
      <w:r w:rsidRPr="00A36644">
        <w:rPr>
          <w:rFonts w:eastAsia="Times New Roman"/>
          <w:lang w:eastAsia="en-US"/>
        </w:rPr>
        <w:t>file a compliance complaint for the</w:t>
      </w:r>
      <w:r w:rsidR="008624AE">
        <w:rPr>
          <w:rFonts w:eastAsia="Times New Roman"/>
          <w:lang w:eastAsia="en-US"/>
        </w:rPr>
        <w:t xml:space="preserve"> district’s</w:t>
      </w:r>
      <w:r w:rsidRPr="00A36644">
        <w:rPr>
          <w:rFonts w:eastAsia="Times New Roman"/>
          <w:lang w:eastAsia="en-US"/>
        </w:rPr>
        <w:t xml:space="preserve"> failure to assess Kelvin for special education eligibility.</w:t>
      </w:r>
      <w:r>
        <w:rPr>
          <w:rFonts w:eastAsia="Times New Roman"/>
          <w:lang w:eastAsia="en-US"/>
        </w:rPr>
        <w:t xml:space="preserve">  </w:t>
      </w:r>
      <w:r w:rsidRPr="00A36644">
        <w:rPr>
          <w:rFonts w:eastAsia="Times New Roman"/>
          <w:lang w:eastAsia="en-US"/>
        </w:rPr>
        <w:t xml:space="preserve">The school district responded </w:t>
      </w:r>
      <w:r>
        <w:rPr>
          <w:rFonts w:eastAsia="Times New Roman"/>
          <w:lang w:eastAsia="en-US"/>
        </w:rPr>
        <w:t>by</w:t>
      </w:r>
      <w:r w:rsidRPr="00A36644">
        <w:rPr>
          <w:rFonts w:eastAsia="Times New Roman"/>
          <w:lang w:eastAsia="en-US"/>
        </w:rPr>
        <w:t xml:space="preserve"> agree</w:t>
      </w:r>
      <w:r>
        <w:rPr>
          <w:rFonts w:eastAsia="Times New Roman"/>
          <w:lang w:eastAsia="en-US"/>
        </w:rPr>
        <w:t>ing</w:t>
      </w:r>
      <w:r w:rsidRPr="00A36644">
        <w:rPr>
          <w:rFonts w:eastAsia="Times New Roman"/>
          <w:lang w:eastAsia="en-US"/>
        </w:rPr>
        <w:t xml:space="preserve"> to assess Kelvin and provide sufficient services for him to attend </w:t>
      </w:r>
      <w:r w:rsidR="008624AE">
        <w:rPr>
          <w:rFonts w:eastAsia="Times New Roman"/>
          <w:lang w:eastAsia="en-US"/>
        </w:rPr>
        <w:t>school</w:t>
      </w:r>
      <w:r w:rsidRPr="00A36644">
        <w:rPr>
          <w:rFonts w:eastAsia="Times New Roman"/>
          <w:lang w:eastAsia="en-US"/>
        </w:rPr>
        <w:t xml:space="preserve"> during the assessment process.  OCRA provided direct representation at Kelvin’s first IEP meeting.  </w:t>
      </w:r>
      <w:r>
        <w:rPr>
          <w:rFonts w:eastAsia="Times New Roman"/>
          <w:lang w:eastAsia="en-US"/>
        </w:rPr>
        <w:t>The district found him</w:t>
      </w:r>
      <w:r w:rsidRPr="00A36644">
        <w:rPr>
          <w:rFonts w:eastAsia="Times New Roman"/>
          <w:lang w:eastAsia="en-US"/>
        </w:rPr>
        <w:t xml:space="preserve"> eligible for special education services.  OCRA </w:t>
      </w:r>
      <w:r w:rsidR="002463A9">
        <w:rPr>
          <w:rFonts w:eastAsia="Times New Roman"/>
          <w:lang w:eastAsia="en-US"/>
        </w:rPr>
        <w:t>secur</w:t>
      </w:r>
      <w:r w:rsidRPr="00A36644">
        <w:rPr>
          <w:rFonts w:eastAsia="Times New Roman"/>
          <w:lang w:eastAsia="en-US"/>
        </w:rPr>
        <w:t>ed compensatory special education services for Kelvin</w:t>
      </w:r>
      <w:r>
        <w:rPr>
          <w:rFonts w:eastAsia="Times New Roman"/>
          <w:lang w:eastAsia="en-US"/>
        </w:rPr>
        <w:t xml:space="preserve"> because they violated the timelines to assess him</w:t>
      </w:r>
      <w:r w:rsidRPr="00A36644">
        <w:rPr>
          <w:rFonts w:eastAsia="Times New Roman"/>
          <w:lang w:eastAsia="en-US"/>
        </w:rPr>
        <w:t xml:space="preserve">.  Kelvin is now receiving special education services and </w:t>
      </w:r>
      <w:r w:rsidRPr="00F2058D">
        <w:rPr>
          <w:rFonts w:eastAsia="Times New Roman"/>
          <w:lang w:eastAsia="en-US"/>
        </w:rPr>
        <w:t xml:space="preserve">can </w:t>
      </w:r>
      <w:r w:rsidRPr="00A36644">
        <w:rPr>
          <w:rFonts w:eastAsia="Times New Roman"/>
          <w:lang w:eastAsia="en-US"/>
        </w:rPr>
        <w:t>attend school.</w:t>
      </w:r>
    </w:p>
    <w:p w14:paraId="0F6F08EA" w14:textId="77777777" w:rsidR="009773A5" w:rsidRPr="009773A5" w:rsidRDefault="009773A5" w:rsidP="008A7641">
      <w:pPr>
        <w:pStyle w:val="Heading3"/>
      </w:pPr>
      <w:r w:rsidRPr="009773A5">
        <w:lastRenderedPageBreak/>
        <w:t xml:space="preserve">Chad Receives Compensatory Services </w:t>
      </w:r>
      <w:r>
        <w:t>f</w:t>
      </w:r>
      <w:r w:rsidRPr="009773A5">
        <w:t>rom the School District.</w:t>
      </w:r>
    </w:p>
    <w:p w14:paraId="31B5AE22" w14:textId="77777777" w:rsidR="00934C3C" w:rsidRPr="006C6E8C" w:rsidRDefault="009773A5" w:rsidP="000F680A">
      <w:pPr>
        <w:spacing w:before="240" w:after="240"/>
      </w:pPr>
      <w:r w:rsidRPr="009773A5">
        <w:t>Chad’s mother contacted OCRA because she was concerned with how his school district was treating him and den</w:t>
      </w:r>
      <w:r w:rsidR="008624AE">
        <w:t>ying him</w:t>
      </w:r>
      <w:r w:rsidRPr="009773A5">
        <w:t xml:space="preserve"> </w:t>
      </w:r>
      <w:r w:rsidR="00D04688">
        <w:t>an e</w:t>
      </w:r>
      <w:r w:rsidRPr="009773A5">
        <w:t>ducation.  Chad was living in a group home and not attending school.  OCRA represented Chad at multiple IEP team meetings.</w:t>
      </w:r>
      <w:r w:rsidR="00AC0B71">
        <w:t xml:space="preserve">  </w:t>
      </w:r>
      <w:r w:rsidRPr="009773A5">
        <w:t xml:space="preserve">OCRA also filed a </w:t>
      </w:r>
      <w:r w:rsidR="00284E02">
        <w:t xml:space="preserve">compliance </w:t>
      </w:r>
      <w:r w:rsidRPr="009773A5">
        <w:t xml:space="preserve">complaint against the school district with </w:t>
      </w:r>
      <w:r w:rsidR="002463A9">
        <w:t xml:space="preserve">the </w:t>
      </w:r>
      <w:r w:rsidR="008624AE">
        <w:t>state</w:t>
      </w:r>
      <w:r w:rsidRPr="009773A5">
        <w:t>.</w:t>
      </w:r>
      <w:r>
        <w:t xml:space="preserve">  </w:t>
      </w:r>
      <w:r w:rsidRPr="009773A5">
        <w:t>In response to OCRA’s advocacy, the school district agreed to set up an in</w:t>
      </w:r>
      <w:r>
        <w:t>-</w:t>
      </w:r>
      <w:r w:rsidRPr="009773A5">
        <w:t xml:space="preserve">home behavioral program for Chad and to look for a new </w:t>
      </w:r>
      <w:r w:rsidR="005404C2">
        <w:t>educational</w:t>
      </w:r>
      <w:r w:rsidRPr="009773A5">
        <w:t xml:space="preserve"> placement. </w:t>
      </w:r>
      <w:r w:rsidR="005404C2">
        <w:t xml:space="preserve"> </w:t>
      </w:r>
      <w:r w:rsidR="006A661E" w:rsidRPr="00F2058D">
        <w:t xml:space="preserve">Before </w:t>
      </w:r>
      <w:r w:rsidRPr="009773A5">
        <w:t>the COV</w:t>
      </w:r>
      <w:r w:rsidR="005404C2">
        <w:t>I</w:t>
      </w:r>
      <w:r w:rsidRPr="009773A5">
        <w:t>D</w:t>
      </w:r>
      <w:r w:rsidR="005404C2">
        <w:t>-19</w:t>
      </w:r>
      <w:r w:rsidRPr="009773A5">
        <w:t xml:space="preserve"> </w:t>
      </w:r>
      <w:r w:rsidR="008624AE">
        <w:t>pandemic</w:t>
      </w:r>
      <w:r w:rsidRPr="009773A5">
        <w:t xml:space="preserve">, the district </w:t>
      </w:r>
      <w:r w:rsidR="008624AE">
        <w:t>found</w:t>
      </w:r>
      <w:r w:rsidRPr="009773A5">
        <w:t xml:space="preserve"> a </w:t>
      </w:r>
      <w:r w:rsidR="005404C2">
        <w:t>behavioral</w:t>
      </w:r>
      <w:r w:rsidRPr="009773A5">
        <w:t xml:space="preserve"> agency </w:t>
      </w:r>
      <w:r w:rsidR="008624AE">
        <w:t>to</w:t>
      </w:r>
      <w:r w:rsidRPr="009773A5">
        <w:t xml:space="preserve"> work with Chad.</w:t>
      </w:r>
      <w:r>
        <w:t xml:space="preserve">  </w:t>
      </w:r>
      <w:r w:rsidRPr="009773A5">
        <w:t xml:space="preserve">In response to the complaint, </w:t>
      </w:r>
      <w:r w:rsidR="005404C2">
        <w:t>the state</w:t>
      </w:r>
      <w:r w:rsidRPr="009773A5">
        <w:t xml:space="preserve"> found the school district out of compliance. </w:t>
      </w:r>
      <w:r w:rsidR="005404C2">
        <w:t xml:space="preserve"> The state</w:t>
      </w:r>
      <w:r w:rsidRPr="009773A5">
        <w:t xml:space="preserve"> ordered the district to provide 30 hours of individual tutoring services by a credentialed special education teacher, 360 minutes of speech and language </w:t>
      </w:r>
      <w:r w:rsidR="005404C2">
        <w:t xml:space="preserve">therapy, </w:t>
      </w:r>
      <w:r w:rsidRPr="009773A5">
        <w:t>and 180 minutes of occupational therapy</w:t>
      </w:r>
      <w:r w:rsidR="005404C2">
        <w:t xml:space="preserve"> as</w:t>
      </w:r>
      <w:r w:rsidRPr="009773A5">
        <w:t xml:space="preserve"> compensatory services.</w:t>
      </w:r>
      <w:r>
        <w:t xml:space="preserve">  </w:t>
      </w:r>
      <w:r w:rsidRPr="009773A5">
        <w:t>During</w:t>
      </w:r>
      <w:r w:rsidR="005404C2">
        <w:t xml:space="preserve"> the</w:t>
      </w:r>
      <w:r w:rsidRPr="009773A5">
        <w:t xml:space="preserve"> COVID-19 school closure, </w:t>
      </w:r>
      <w:r w:rsidR="00342013">
        <w:t>t</w:t>
      </w:r>
      <w:r w:rsidRPr="009773A5">
        <w:t>he district identified a team of providers (teacher,</w:t>
      </w:r>
      <w:r w:rsidR="005404C2">
        <w:t xml:space="preserve"> therapists,</w:t>
      </w:r>
      <w:r w:rsidRPr="009773A5">
        <w:t xml:space="preserve"> </w:t>
      </w:r>
      <w:r w:rsidR="005404C2">
        <w:t xml:space="preserve">and </w:t>
      </w:r>
      <w:r w:rsidRPr="009773A5">
        <w:t>behavior</w:t>
      </w:r>
      <w:r w:rsidR="005404C2">
        <w:t>ist</w:t>
      </w:r>
      <w:r w:rsidRPr="009773A5">
        <w:t>) to provide distance learning.  And once in</w:t>
      </w:r>
      <w:r w:rsidR="005404C2">
        <w:t>-</w:t>
      </w:r>
      <w:r w:rsidRPr="009773A5">
        <w:t>person school resume</w:t>
      </w:r>
      <w:r w:rsidR="005404C2">
        <w:t>s</w:t>
      </w:r>
      <w:r w:rsidRPr="009773A5">
        <w:t xml:space="preserve">, the </w:t>
      </w:r>
      <w:r w:rsidR="005404C2">
        <w:t>d</w:t>
      </w:r>
      <w:r w:rsidRPr="009773A5">
        <w:t xml:space="preserve">istrict agreed to send Chad to school </w:t>
      </w:r>
      <w:r w:rsidR="005404C2">
        <w:t>with</w:t>
      </w:r>
      <w:r w:rsidRPr="009773A5">
        <w:t xml:space="preserve"> transportation</w:t>
      </w:r>
      <w:r w:rsidR="002463A9">
        <w:t xml:space="preserve"> that</w:t>
      </w:r>
      <w:r w:rsidR="005404C2">
        <w:t xml:space="preserve"> includ</w:t>
      </w:r>
      <w:r w:rsidR="002463A9">
        <w:t>es</w:t>
      </w:r>
      <w:r w:rsidRPr="009773A5">
        <w:t xml:space="preserve"> Chad </w:t>
      </w:r>
      <w:r w:rsidR="006A661E" w:rsidRPr="00F2058D">
        <w:t xml:space="preserve">listening </w:t>
      </w:r>
      <w:r w:rsidRPr="009773A5">
        <w:t>to his preferred music during trips to and from school.</w:t>
      </w:r>
      <w:r>
        <w:t xml:space="preserve"> </w:t>
      </w:r>
    </w:p>
    <w:sectPr w:rsidR="00934C3C" w:rsidRPr="006C6E8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A3224" w14:textId="77777777" w:rsidR="006A661E" w:rsidRDefault="006A661E" w:rsidP="00856A81">
      <w:r>
        <w:separator/>
      </w:r>
    </w:p>
  </w:endnote>
  <w:endnote w:type="continuationSeparator" w:id="0">
    <w:p w14:paraId="42BC08F8" w14:textId="77777777" w:rsidR="006A661E" w:rsidRDefault="006A661E" w:rsidP="00856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9747516"/>
      <w:docPartObj>
        <w:docPartGallery w:val="Page Numbers (Bottom of Page)"/>
        <w:docPartUnique/>
      </w:docPartObj>
    </w:sdtPr>
    <w:sdtEndPr>
      <w:rPr>
        <w:noProof/>
      </w:rPr>
    </w:sdtEndPr>
    <w:sdtContent>
      <w:p w14:paraId="178BEAAE" w14:textId="77777777" w:rsidR="006A661E" w:rsidRDefault="006A66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B6E049" w14:textId="77777777" w:rsidR="006A661E" w:rsidRDefault="006A6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19FD5" w14:textId="77777777" w:rsidR="006A661E" w:rsidRDefault="006A661E" w:rsidP="00856A81">
      <w:r>
        <w:separator/>
      </w:r>
    </w:p>
  </w:footnote>
  <w:footnote w:type="continuationSeparator" w:id="0">
    <w:p w14:paraId="4D5E860D" w14:textId="77777777" w:rsidR="006A661E" w:rsidRDefault="006A661E" w:rsidP="00856A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7AA"/>
    <w:rsid w:val="00000915"/>
    <w:rsid w:val="00003B30"/>
    <w:rsid w:val="00005C43"/>
    <w:rsid w:val="000061F9"/>
    <w:rsid w:val="0001162B"/>
    <w:rsid w:val="00011B44"/>
    <w:rsid w:val="00011CAD"/>
    <w:rsid w:val="00015E22"/>
    <w:rsid w:val="00015FC1"/>
    <w:rsid w:val="000176A5"/>
    <w:rsid w:val="000176BB"/>
    <w:rsid w:val="00021C5D"/>
    <w:rsid w:val="000248D3"/>
    <w:rsid w:val="000271AF"/>
    <w:rsid w:val="00027B78"/>
    <w:rsid w:val="00034420"/>
    <w:rsid w:val="0003459C"/>
    <w:rsid w:val="0003775F"/>
    <w:rsid w:val="000424E0"/>
    <w:rsid w:val="0004715F"/>
    <w:rsid w:val="00053543"/>
    <w:rsid w:val="00054323"/>
    <w:rsid w:val="000638F6"/>
    <w:rsid w:val="00063A17"/>
    <w:rsid w:val="000645D4"/>
    <w:rsid w:val="000645E7"/>
    <w:rsid w:val="00070F52"/>
    <w:rsid w:val="00082DC8"/>
    <w:rsid w:val="00085655"/>
    <w:rsid w:val="00086505"/>
    <w:rsid w:val="00091C74"/>
    <w:rsid w:val="00092549"/>
    <w:rsid w:val="00094F4C"/>
    <w:rsid w:val="00094FF1"/>
    <w:rsid w:val="00095F85"/>
    <w:rsid w:val="000A1C89"/>
    <w:rsid w:val="000A417B"/>
    <w:rsid w:val="000A47C8"/>
    <w:rsid w:val="000A491F"/>
    <w:rsid w:val="000A7F25"/>
    <w:rsid w:val="000B064C"/>
    <w:rsid w:val="000B6065"/>
    <w:rsid w:val="000C1B26"/>
    <w:rsid w:val="000C6451"/>
    <w:rsid w:val="000D3B4D"/>
    <w:rsid w:val="000D631E"/>
    <w:rsid w:val="000E1B56"/>
    <w:rsid w:val="000F304B"/>
    <w:rsid w:val="000F4250"/>
    <w:rsid w:val="000F42EF"/>
    <w:rsid w:val="000F680A"/>
    <w:rsid w:val="001007BD"/>
    <w:rsid w:val="00103E99"/>
    <w:rsid w:val="00111844"/>
    <w:rsid w:val="00121926"/>
    <w:rsid w:val="001264E7"/>
    <w:rsid w:val="00131405"/>
    <w:rsid w:val="00132778"/>
    <w:rsid w:val="00135C39"/>
    <w:rsid w:val="00136454"/>
    <w:rsid w:val="00137F07"/>
    <w:rsid w:val="00143804"/>
    <w:rsid w:val="00143F49"/>
    <w:rsid w:val="00146D90"/>
    <w:rsid w:val="00147A5D"/>
    <w:rsid w:val="00150B35"/>
    <w:rsid w:val="0015406B"/>
    <w:rsid w:val="00160EA1"/>
    <w:rsid w:val="001625F8"/>
    <w:rsid w:val="001669D7"/>
    <w:rsid w:val="0017376D"/>
    <w:rsid w:val="001771C8"/>
    <w:rsid w:val="00180439"/>
    <w:rsid w:val="00190CD7"/>
    <w:rsid w:val="001A4BCC"/>
    <w:rsid w:val="001A6A07"/>
    <w:rsid w:val="001B008F"/>
    <w:rsid w:val="001B1B1A"/>
    <w:rsid w:val="001B55A7"/>
    <w:rsid w:val="001B5A27"/>
    <w:rsid w:val="001B73A4"/>
    <w:rsid w:val="001C026E"/>
    <w:rsid w:val="001C4376"/>
    <w:rsid w:val="001D3EAB"/>
    <w:rsid w:val="001D4862"/>
    <w:rsid w:val="001D5B05"/>
    <w:rsid w:val="001D7D8B"/>
    <w:rsid w:val="001E4D4B"/>
    <w:rsid w:val="001E5758"/>
    <w:rsid w:val="001E7B12"/>
    <w:rsid w:val="001F05EB"/>
    <w:rsid w:val="001F0CEB"/>
    <w:rsid w:val="001F448F"/>
    <w:rsid w:val="001F4584"/>
    <w:rsid w:val="001F57E2"/>
    <w:rsid w:val="001F7468"/>
    <w:rsid w:val="00201EEF"/>
    <w:rsid w:val="00202465"/>
    <w:rsid w:val="00204A6C"/>
    <w:rsid w:val="00212A82"/>
    <w:rsid w:val="00213375"/>
    <w:rsid w:val="002144DE"/>
    <w:rsid w:val="002219F6"/>
    <w:rsid w:val="002329A7"/>
    <w:rsid w:val="00233AB7"/>
    <w:rsid w:val="00237086"/>
    <w:rsid w:val="002401AB"/>
    <w:rsid w:val="00241EAC"/>
    <w:rsid w:val="00242788"/>
    <w:rsid w:val="002428F9"/>
    <w:rsid w:val="00242BD5"/>
    <w:rsid w:val="00244B16"/>
    <w:rsid w:val="0024539F"/>
    <w:rsid w:val="00245A46"/>
    <w:rsid w:val="002463A9"/>
    <w:rsid w:val="00246E37"/>
    <w:rsid w:val="00250549"/>
    <w:rsid w:val="00250EBD"/>
    <w:rsid w:val="00255419"/>
    <w:rsid w:val="0025601E"/>
    <w:rsid w:val="0026506D"/>
    <w:rsid w:val="00265183"/>
    <w:rsid w:val="002674E4"/>
    <w:rsid w:val="00270F78"/>
    <w:rsid w:val="00273976"/>
    <w:rsid w:val="00276C09"/>
    <w:rsid w:val="002820A0"/>
    <w:rsid w:val="002833E8"/>
    <w:rsid w:val="00284E02"/>
    <w:rsid w:val="0028556B"/>
    <w:rsid w:val="0029131C"/>
    <w:rsid w:val="00291D98"/>
    <w:rsid w:val="0029507C"/>
    <w:rsid w:val="002B0A60"/>
    <w:rsid w:val="002B707F"/>
    <w:rsid w:val="002D10A5"/>
    <w:rsid w:val="002D4553"/>
    <w:rsid w:val="002D5E9C"/>
    <w:rsid w:val="002D789A"/>
    <w:rsid w:val="002E0EFE"/>
    <w:rsid w:val="002E18CB"/>
    <w:rsid w:val="002E57F2"/>
    <w:rsid w:val="002E776F"/>
    <w:rsid w:val="002F05EB"/>
    <w:rsid w:val="002F25F3"/>
    <w:rsid w:val="002F3D2F"/>
    <w:rsid w:val="002F4286"/>
    <w:rsid w:val="0030082F"/>
    <w:rsid w:val="0030296B"/>
    <w:rsid w:val="00303380"/>
    <w:rsid w:val="00303E95"/>
    <w:rsid w:val="003047DF"/>
    <w:rsid w:val="00304C1B"/>
    <w:rsid w:val="00304EB0"/>
    <w:rsid w:val="003074E5"/>
    <w:rsid w:val="00326E19"/>
    <w:rsid w:val="003273BF"/>
    <w:rsid w:val="00330EAF"/>
    <w:rsid w:val="0033146A"/>
    <w:rsid w:val="00331C9A"/>
    <w:rsid w:val="003344AB"/>
    <w:rsid w:val="0033754B"/>
    <w:rsid w:val="00342013"/>
    <w:rsid w:val="00354668"/>
    <w:rsid w:val="00354B25"/>
    <w:rsid w:val="00355EE5"/>
    <w:rsid w:val="003576C3"/>
    <w:rsid w:val="0035772B"/>
    <w:rsid w:val="003612BA"/>
    <w:rsid w:val="00363565"/>
    <w:rsid w:val="0036422F"/>
    <w:rsid w:val="00365C4B"/>
    <w:rsid w:val="00366C45"/>
    <w:rsid w:val="00366EA8"/>
    <w:rsid w:val="0036752B"/>
    <w:rsid w:val="003700A2"/>
    <w:rsid w:val="00372E1A"/>
    <w:rsid w:val="00374C69"/>
    <w:rsid w:val="0038084A"/>
    <w:rsid w:val="00380900"/>
    <w:rsid w:val="00382E28"/>
    <w:rsid w:val="00392A8C"/>
    <w:rsid w:val="00394AE6"/>
    <w:rsid w:val="0039541E"/>
    <w:rsid w:val="00397574"/>
    <w:rsid w:val="003A1102"/>
    <w:rsid w:val="003A183A"/>
    <w:rsid w:val="003A3AE9"/>
    <w:rsid w:val="003A5900"/>
    <w:rsid w:val="003A68DE"/>
    <w:rsid w:val="003A722D"/>
    <w:rsid w:val="003A738D"/>
    <w:rsid w:val="003B2848"/>
    <w:rsid w:val="003B709E"/>
    <w:rsid w:val="003D5289"/>
    <w:rsid w:val="003D5AA5"/>
    <w:rsid w:val="003F224E"/>
    <w:rsid w:val="003F4D7A"/>
    <w:rsid w:val="00401600"/>
    <w:rsid w:val="00402175"/>
    <w:rsid w:val="00410325"/>
    <w:rsid w:val="0041237C"/>
    <w:rsid w:val="00412E90"/>
    <w:rsid w:val="00413210"/>
    <w:rsid w:val="0041704E"/>
    <w:rsid w:val="00420A45"/>
    <w:rsid w:val="00421166"/>
    <w:rsid w:val="00431632"/>
    <w:rsid w:val="004350F3"/>
    <w:rsid w:val="00435E21"/>
    <w:rsid w:val="0044199C"/>
    <w:rsid w:val="004513CB"/>
    <w:rsid w:val="00451D69"/>
    <w:rsid w:val="004527AD"/>
    <w:rsid w:val="00453173"/>
    <w:rsid w:val="0045738D"/>
    <w:rsid w:val="0045771A"/>
    <w:rsid w:val="00460ABD"/>
    <w:rsid w:val="004610D4"/>
    <w:rsid w:val="00461A41"/>
    <w:rsid w:val="00461B87"/>
    <w:rsid w:val="004635F3"/>
    <w:rsid w:val="00474876"/>
    <w:rsid w:val="00474B58"/>
    <w:rsid w:val="00484ECA"/>
    <w:rsid w:val="00485486"/>
    <w:rsid w:val="004865BE"/>
    <w:rsid w:val="004911AC"/>
    <w:rsid w:val="00491918"/>
    <w:rsid w:val="00495CCE"/>
    <w:rsid w:val="00496830"/>
    <w:rsid w:val="00497B80"/>
    <w:rsid w:val="00497EB6"/>
    <w:rsid w:val="004B02D3"/>
    <w:rsid w:val="004B43B5"/>
    <w:rsid w:val="004C5489"/>
    <w:rsid w:val="004E09B5"/>
    <w:rsid w:val="004E2974"/>
    <w:rsid w:val="004E307D"/>
    <w:rsid w:val="004E3EB6"/>
    <w:rsid w:val="004E746B"/>
    <w:rsid w:val="004F0262"/>
    <w:rsid w:val="004F3E51"/>
    <w:rsid w:val="004F456F"/>
    <w:rsid w:val="00501071"/>
    <w:rsid w:val="0050429C"/>
    <w:rsid w:val="005066C4"/>
    <w:rsid w:val="00510F43"/>
    <w:rsid w:val="00511450"/>
    <w:rsid w:val="005120FD"/>
    <w:rsid w:val="00512B3F"/>
    <w:rsid w:val="0051356A"/>
    <w:rsid w:val="0051379D"/>
    <w:rsid w:val="0051725D"/>
    <w:rsid w:val="00522A04"/>
    <w:rsid w:val="005243ED"/>
    <w:rsid w:val="00530BE0"/>
    <w:rsid w:val="00531992"/>
    <w:rsid w:val="0053347E"/>
    <w:rsid w:val="0053550F"/>
    <w:rsid w:val="005404C2"/>
    <w:rsid w:val="00541929"/>
    <w:rsid w:val="0054490E"/>
    <w:rsid w:val="005464BE"/>
    <w:rsid w:val="005522E6"/>
    <w:rsid w:val="0056377F"/>
    <w:rsid w:val="005651B3"/>
    <w:rsid w:val="0056725A"/>
    <w:rsid w:val="00570CA0"/>
    <w:rsid w:val="005765AF"/>
    <w:rsid w:val="00586AFD"/>
    <w:rsid w:val="005870B1"/>
    <w:rsid w:val="00590B97"/>
    <w:rsid w:val="005922BA"/>
    <w:rsid w:val="005978DE"/>
    <w:rsid w:val="005A4C5D"/>
    <w:rsid w:val="005B30E9"/>
    <w:rsid w:val="005B3101"/>
    <w:rsid w:val="005B60A1"/>
    <w:rsid w:val="005B7A6C"/>
    <w:rsid w:val="005C001E"/>
    <w:rsid w:val="005C46AD"/>
    <w:rsid w:val="005D3147"/>
    <w:rsid w:val="005D6963"/>
    <w:rsid w:val="005D7B86"/>
    <w:rsid w:val="005D7E1B"/>
    <w:rsid w:val="005E2881"/>
    <w:rsid w:val="005F037D"/>
    <w:rsid w:val="005F0D40"/>
    <w:rsid w:val="005F12BA"/>
    <w:rsid w:val="005F254C"/>
    <w:rsid w:val="005F6EC6"/>
    <w:rsid w:val="00603D27"/>
    <w:rsid w:val="00604278"/>
    <w:rsid w:val="006104F5"/>
    <w:rsid w:val="006113B1"/>
    <w:rsid w:val="00611BED"/>
    <w:rsid w:val="00616278"/>
    <w:rsid w:val="00617E01"/>
    <w:rsid w:val="006217E0"/>
    <w:rsid w:val="00621F97"/>
    <w:rsid w:val="0062439C"/>
    <w:rsid w:val="00624D5D"/>
    <w:rsid w:val="006275FB"/>
    <w:rsid w:val="0063388A"/>
    <w:rsid w:val="0063421D"/>
    <w:rsid w:val="00642232"/>
    <w:rsid w:val="00642E4B"/>
    <w:rsid w:val="006442C7"/>
    <w:rsid w:val="00646BA5"/>
    <w:rsid w:val="006525CD"/>
    <w:rsid w:val="00653A78"/>
    <w:rsid w:val="006600D1"/>
    <w:rsid w:val="006620C7"/>
    <w:rsid w:val="006637E2"/>
    <w:rsid w:val="00665BF9"/>
    <w:rsid w:val="00667BE0"/>
    <w:rsid w:val="00671FB6"/>
    <w:rsid w:val="00672DA2"/>
    <w:rsid w:val="00681933"/>
    <w:rsid w:val="00685AB7"/>
    <w:rsid w:val="00685D67"/>
    <w:rsid w:val="00694EDF"/>
    <w:rsid w:val="006976D7"/>
    <w:rsid w:val="006A27FB"/>
    <w:rsid w:val="006A46CA"/>
    <w:rsid w:val="006A661E"/>
    <w:rsid w:val="006B6477"/>
    <w:rsid w:val="006B7117"/>
    <w:rsid w:val="006C394D"/>
    <w:rsid w:val="006C6E8C"/>
    <w:rsid w:val="006C743A"/>
    <w:rsid w:val="006D019E"/>
    <w:rsid w:val="006D3AF0"/>
    <w:rsid w:val="006E20BD"/>
    <w:rsid w:val="006E341C"/>
    <w:rsid w:val="006E3C99"/>
    <w:rsid w:val="006E4CE6"/>
    <w:rsid w:val="006E660B"/>
    <w:rsid w:val="006F4270"/>
    <w:rsid w:val="006F6E84"/>
    <w:rsid w:val="0070178D"/>
    <w:rsid w:val="007100EA"/>
    <w:rsid w:val="007161C9"/>
    <w:rsid w:val="0071634C"/>
    <w:rsid w:val="00716376"/>
    <w:rsid w:val="00721EE4"/>
    <w:rsid w:val="007230AB"/>
    <w:rsid w:val="00725427"/>
    <w:rsid w:val="0072786F"/>
    <w:rsid w:val="00730DC3"/>
    <w:rsid w:val="007344D0"/>
    <w:rsid w:val="00734C96"/>
    <w:rsid w:val="00735691"/>
    <w:rsid w:val="007372AA"/>
    <w:rsid w:val="007374E0"/>
    <w:rsid w:val="00741913"/>
    <w:rsid w:val="00745FCC"/>
    <w:rsid w:val="00746752"/>
    <w:rsid w:val="00752E1C"/>
    <w:rsid w:val="00763AC9"/>
    <w:rsid w:val="00767299"/>
    <w:rsid w:val="0077007E"/>
    <w:rsid w:val="007727B2"/>
    <w:rsid w:val="0077689F"/>
    <w:rsid w:val="00776EF6"/>
    <w:rsid w:val="00777B3C"/>
    <w:rsid w:val="00785421"/>
    <w:rsid w:val="007901CE"/>
    <w:rsid w:val="00793AEF"/>
    <w:rsid w:val="007946BF"/>
    <w:rsid w:val="007959E9"/>
    <w:rsid w:val="00796B71"/>
    <w:rsid w:val="007A00FD"/>
    <w:rsid w:val="007A103D"/>
    <w:rsid w:val="007A1E33"/>
    <w:rsid w:val="007A4E04"/>
    <w:rsid w:val="007A5131"/>
    <w:rsid w:val="007A6B01"/>
    <w:rsid w:val="007A7BF8"/>
    <w:rsid w:val="007B39C0"/>
    <w:rsid w:val="007C19C3"/>
    <w:rsid w:val="007C2CBF"/>
    <w:rsid w:val="007C7247"/>
    <w:rsid w:val="007D126B"/>
    <w:rsid w:val="007D2137"/>
    <w:rsid w:val="007D3B89"/>
    <w:rsid w:val="007D5849"/>
    <w:rsid w:val="007D73D2"/>
    <w:rsid w:val="007D7D42"/>
    <w:rsid w:val="007E0E50"/>
    <w:rsid w:val="007E1859"/>
    <w:rsid w:val="007F1BBE"/>
    <w:rsid w:val="007F2361"/>
    <w:rsid w:val="007F44E3"/>
    <w:rsid w:val="007F4A34"/>
    <w:rsid w:val="00801CCB"/>
    <w:rsid w:val="00812DCE"/>
    <w:rsid w:val="00815FA5"/>
    <w:rsid w:val="008172F7"/>
    <w:rsid w:val="00820755"/>
    <w:rsid w:val="0083094B"/>
    <w:rsid w:val="00831D82"/>
    <w:rsid w:val="00831F0D"/>
    <w:rsid w:val="00834739"/>
    <w:rsid w:val="00840A9E"/>
    <w:rsid w:val="00840E47"/>
    <w:rsid w:val="00846861"/>
    <w:rsid w:val="00846950"/>
    <w:rsid w:val="008528E5"/>
    <w:rsid w:val="00855235"/>
    <w:rsid w:val="00856A81"/>
    <w:rsid w:val="008624AE"/>
    <w:rsid w:val="00862549"/>
    <w:rsid w:val="00863B72"/>
    <w:rsid w:val="00864038"/>
    <w:rsid w:val="00865116"/>
    <w:rsid w:val="00865FD7"/>
    <w:rsid w:val="008732A6"/>
    <w:rsid w:val="008751FA"/>
    <w:rsid w:val="00881A29"/>
    <w:rsid w:val="00884576"/>
    <w:rsid w:val="008907AA"/>
    <w:rsid w:val="00893CC4"/>
    <w:rsid w:val="008947CB"/>
    <w:rsid w:val="00897C31"/>
    <w:rsid w:val="008A131B"/>
    <w:rsid w:val="008A16A3"/>
    <w:rsid w:val="008A2902"/>
    <w:rsid w:val="008A2BE2"/>
    <w:rsid w:val="008A4AA4"/>
    <w:rsid w:val="008A65A0"/>
    <w:rsid w:val="008A6C55"/>
    <w:rsid w:val="008A7641"/>
    <w:rsid w:val="008B3008"/>
    <w:rsid w:val="008B5575"/>
    <w:rsid w:val="008C03B6"/>
    <w:rsid w:val="008C12A1"/>
    <w:rsid w:val="008C1925"/>
    <w:rsid w:val="008C1A22"/>
    <w:rsid w:val="008C2448"/>
    <w:rsid w:val="008C6A70"/>
    <w:rsid w:val="008C6F85"/>
    <w:rsid w:val="008D31DE"/>
    <w:rsid w:val="008D7794"/>
    <w:rsid w:val="008E2F62"/>
    <w:rsid w:val="008E3D54"/>
    <w:rsid w:val="008E44E1"/>
    <w:rsid w:val="009024A9"/>
    <w:rsid w:val="009027B2"/>
    <w:rsid w:val="009116EF"/>
    <w:rsid w:val="00911EE0"/>
    <w:rsid w:val="00914058"/>
    <w:rsid w:val="009343B8"/>
    <w:rsid w:val="00934C3C"/>
    <w:rsid w:val="009359E9"/>
    <w:rsid w:val="00935E1D"/>
    <w:rsid w:val="00937300"/>
    <w:rsid w:val="0093789C"/>
    <w:rsid w:val="00943560"/>
    <w:rsid w:val="009451CF"/>
    <w:rsid w:val="00953CCA"/>
    <w:rsid w:val="009568EB"/>
    <w:rsid w:val="009650E7"/>
    <w:rsid w:val="0097243E"/>
    <w:rsid w:val="0097395D"/>
    <w:rsid w:val="00975828"/>
    <w:rsid w:val="009773A5"/>
    <w:rsid w:val="009823F4"/>
    <w:rsid w:val="009848DA"/>
    <w:rsid w:val="009903F0"/>
    <w:rsid w:val="009934BC"/>
    <w:rsid w:val="009A3A8F"/>
    <w:rsid w:val="009A4150"/>
    <w:rsid w:val="009A457B"/>
    <w:rsid w:val="009A745E"/>
    <w:rsid w:val="009B1569"/>
    <w:rsid w:val="009B3342"/>
    <w:rsid w:val="009C628B"/>
    <w:rsid w:val="009D2CEB"/>
    <w:rsid w:val="009D341C"/>
    <w:rsid w:val="009D4480"/>
    <w:rsid w:val="009D44AE"/>
    <w:rsid w:val="009D5A86"/>
    <w:rsid w:val="009E1AD2"/>
    <w:rsid w:val="009E34C1"/>
    <w:rsid w:val="009E3613"/>
    <w:rsid w:val="009E4E63"/>
    <w:rsid w:val="009F24BC"/>
    <w:rsid w:val="009F3F75"/>
    <w:rsid w:val="009F756B"/>
    <w:rsid w:val="00A10513"/>
    <w:rsid w:val="00A11D0A"/>
    <w:rsid w:val="00A14A77"/>
    <w:rsid w:val="00A15A72"/>
    <w:rsid w:val="00A16036"/>
    <w:rsid w:val="00A1760A"/>
    <w:rsid w:val="00A20C78"/>
    <w:rsid w:val="00A23BE9"/>
    <w:rsid w:val="00A26937"/>
    <w:rsid w:val="00A27315"/>
    <w:rsid w:val="00A326B8"/>
    <w:rsid w:val="00A342B2"/>
    <w:rsid w:val="00A365A6"/>
    <w:rsid w:val="00A36644"/>
    <w:rsid w:val="00A43BB7"/>
    <w:rsid w:val="00A4425C"/>
    <w:rsid w:val="00A4559A"/>
    <w:rsid w:val="00A45B10"/>
    <w:rsid w:val="00A45E74"/>
    <w:rsid w:val="00A47364"/>
    <w:rsid w:val="00A546D9"/>
    <w:rsid w:val="00A61DC1"/>
    <w:rsid w:val="00A62118"/>
    <w:rsid w:val="00A64400"/>
    <w:rsid w:val="00A702FE"/>
    <w:rsid w:val="00A70D03"/>
    <w:rsid w:val="00A71001"/>
    <w:rsid w:val="00A81440"/>
    <w:rsid w:val="00A9057D"/>
    <w:rsid w:val="00A91389"/>
    <w:rsid w:val="00A95810"/>
    <w:rsid w:val="00A96EC5"/>
    <w:rsid w:val="00A97566"/>
    <w:rsid w:val="00AA1904"/>
    <w:rsid w:val="00AA4AA1"/>
    <w:rsid w:val="00AA5160"/>
    <w:rsid w:val="00AB1967"/>
    <w:rsid w:val="00AB4067"/>
    <w:rsid w:val="00AB61AC"/>
    <w:rsid w:val="00AB7079"/>
    <w:rsid w:val="00AC016E"/>
    <w:rsid w:val="00AC0B71"/>
    <w:rsid w:val="00AC23BF"/>
    <w:rsid w:val="00AC4A18"/>
    <w:rsid w:val="00AC751D"/>
    <w:rsid w:val="00AD35A8"/>
    <w:rsid w:val="00AD7D81"/>
    <w:rsid w:val="00AE1975"/>
    <w:rsid w:val="00AE20CA"/>
    <w:rsid w:val="00AE280D"/>
    <w:rsid w:val="00AE52DD"/>
    <w:rsid w:val="00AE734F"/>
    <w:rsid w:val="00AF0E44"/>
    <w:rsid w:val="00AF4053"/>
    <w:rsid w:val="00B0207D"/>
    <w:rsid w:val="00B0333D"/>
    <w:rsid w:val="00B04187"/>
    <w:rsid w:val="00B063E3"/>
    <w:rsid w:val="00B069B5"/>
    <w:rsid w:val="00B0738A"/>
    <w:rsid w:val="00B11DD3"/>
    <w:rsid w:val="00B204F6"/>
    <w:rsid w:val="00B21E5E"/>
    <w:rsid w:val="00B22959"/>
    <w:rsid w:val="00B23E83"/>
    <w:rsid w:val="00B25E52"/>
    <w:rsid w:val="00B33EED"/>
    <w:rsid w:val="00B4675A"/>
    <w:rsid w:val="00B52C7D"/>
    <w:rsid w:val="00B537F2"/>
    <w:rsid w:val="00B53995"/>
    <w:rsid w:val="00B54B9D"/>
    <w:rsid w:val="00B644F8"/>
    <w:rsid w:val="00B659FB"/>
    <w:rsid w:val="00B65C17"/>
    <w:rsid w:val="00B679E8"/>
    <w:rsid w:val="00B67BCE"/>
    <w:rsid w:val="00B70617"/>
    <w:rsid w:val="00B7354D"/>
    <w:rsid w:val="00B77201"/>
    <w:rsid w:val="00B81C57"/>
    <w:rsid w:val="00B8224E"/>
    <w:rsid w:val="00B86F38"/>
    <w:rsid w:val="00B900DB"/>
    <w:rsid w:val="00B916DE"/>
    <w:rsid w:val="00B91DEB"/>
    <w:rsid w:val="00B94D69"/>
    <w:rsid w:val="00B95252"/>
    <w:rsid w:val="00B977E1"/>
    <w:rsid w:val="00BA1B19"/>
    <w:rsid w:val="00BA4914"/>
    <w:rsid w:val="00BB09B2"/>
    <w:rsid w:val="00BB5295"/>
    <w:rsid w:val="00BB5F79"/>
    <w:rsid w:val="00BC0DB8"/>
    <w:rsid w:val="00BC23EB"/>
    <w:rsid w:val="00BC4EDD"/>
    <w:rsid w:val="00BC7437"/>
    <w:rsid w:val="00BD09C4"/>
    <w:rsid w:val="00BD648E"/>
    <w:rsid w:val="00BD6CE7"/>
    <w:rsid w:val="00BD7B1F"/>
    <w:rsid w:val="00BE2EBA"/>
    <w:rsid w:val="00BE42A2"/>
    <w:rsid w:val="00BE4D50"/>
    <w:rsid w:val="00BF191E"/>
    <w:rsid w:val="00BF1C42"/>
    <w:rsid w:val="00BF2F12"/>
    <w:rsid w:val="00BF40AA"/>
    <w:rsid w:val="00BF4FA0"/>
    <w:rsid w:val="00C00952"/>
    <w:rsid w:val="00C02C07"/>
    <w:rsid w:val="00C05429"/>
    <w:rsid w:val="00C07060"/>
    <w:rsid w:val="00C104FF"/>
    <w:rsid w:val="00C10EAF"/>
    <w:rsid w:val="00C10F3F"/>
    <w:rsid w:val="00C24EBF"/>
    <w:rsid w:val="00C25C09"/>
    <w:rsid w:val="00C266E1"/>
    <w:rsid w:val="00C26926"/>
    <w:rsid w:val="00C310D9"/>
    <w:rsid w:val="00C344ED"/>
    <w:rsid w:val="00C34A4D"/>
    <w:rsid w:val="00C36232"/>
    <w:rsid w:val="00C400C4"/>
    <w:rsid w:val="00C415F5"/>
    <w:rsid w:val="00C46AC1"/>
    <w:rsid w:val="00C508B7"/>
    <w:rsid w:val="00C51F68"/>
    <w:rsid w:val="00C56812"/>
    <w:rsid w:val="00C61878"/>
    <w:rsid w:val="00C638CF"/>
    <w:rsid w:val="00C67120"/>
    <w:rsid w:val="00C72CAF"/>
    <w:rsid w:val="00C731EF"/>
    <w:rsid w:val="00C73408"/>
    <w:rsid w:val="00C81149"/>
    <w:rsid w:val="00C8173B"/>
    <w:rsid w:val="00C843C7"/>
    <w:rsid w:val="00C87709"/>
    <w:rsid w:val="00CA00A6"/>
    <w:rsid w:val="00CA581A"/>
    <w:rsid w:val="00CA5B8E"/>
    <w:rsid w:val="00CB29F3"/>
    <w:rsid w:val="00CB32BA"/>
    <w:rsid w:val="00CB5818"/>
    <w:rsid w:val="00CB6A14"/>
    <w:rsid w:val="00CC4EA7"/>
    <w:rsid w:val="00CD1D5E"/>
    <w:rsid w:val="00CD1EA2"/>
    <w:rsid w:val="00CD415C"/>
    <w:rsid w:val="00CD64E2"/>
    <w:rsid w:val="00CE0DE5"/>
    <w:rsid w:val="00CF56EA"/>
    <w:rsid w:val="00CF7E01"/>
    <w:rsid w:val="00D0275D"/>
    <w:rsid w:val="00D04688"/>
    <w:rsid w:val="00D06711"/>
    <w:rsid w:val="00D2111C"/>
    <w:rsid w:val="00D2243B"/>
    <w:rsid w:val="00D229FB"/>
    <w:rsid w:val="00D24A88"/>
    <w:rsid w:val="00D32E77"/>
    <w:rsid w:val="00D3428E"/>
    <w:rsid w:val="00D344EB"/>
    <w:rsid w:val="00D34ADD"/>
    <w:rsid w:val="00D42DAA"/>
    <w:rsid w:val="00D45FE4"/>
    <w:rsid w:val="00D46177"/>
    <w:rsid w:val="00D479EB"/>
    <w:rsid w:val="00D47CCA"/>
    <w:rsid w:val="00D51BD4"/>
    <w:rsid w:val="00D53B67"/>
    <w:rsid w:val="00D540BB"/>
    <w:rsid w:val="00D66CE5"/>
    <w:rsid w:val="00D67B53"/>
    <w:rsid w:val="00D7524D"/>
    <w:rsid w:val="00D75CAE"/>
    <w:rsid w:val="00D806EA"/>
    <w:rsid w:val="00D82FFC"/>
    <w:rsid w:val="00D8533B"/>
    <w:rsid w:val="00D8570C"/>
    <w:rsid w:val="00D87307"/>
    <w:rsid w:val="00D873E0"/>
    <w:rsid w:val="00D93418"/>
    <w:rsid w:val="00D95780"/>
    <w:rsid w:val="00D965FA"/>
    <w:rsid w:val="00DA16F9"/>
    <w:rsid w:val="00DA17C6"/>
    <w:rsid w:val="00DA51CE"/>
    <w:rsid w:val="00DB59A9"/>
    <w:rsid w:val="00DB6C12"/>
    <w:rsid w:val="00DC28D7"/>
    <w:rsid w:val="00DC4A6E"/>
    <w:rsid w:val="00DC5572"/>
    <w:rsid w:val="00DC6536"/>
    <w:rsid w:val="00DC7EDC"/>
    <w:rsid w:val="00DD2208"/>
    <w:rsid w:val="00DD32D0"/>
    <w:rsid w:val="00DD55BA"/>
    <w:rsid w:val="00DD7EE8"/>
    <w:rsid w:val="00DF136A"/>
    <w:rsid w:val="00DF71FA"/>
    <w:rsid w:val="00DF7231"/>
    <w:rsid w:val="00E005D7"/>
    <w:rsid w:val="00E01805"/>
    <w:rsid w:val="00E01DF8"/>
    <w:rsid w:val="00E13CC1"/>
    <w:rsid w:val="00E141D0"/>
    <w:rsid w:val="00E14A6A"/>
    <w:rsid w:val="00E14DBF"/>
    <w:rsid w:val="00E15DEF"/>
    <w:rsid w:val="00E25C65"/>
    <w:rsid w:val="00E27D26"/>
    <w:rsid w:val="00E3037F"/>
    <w:rsid w:val="00E351C6"/>
    <w:rsid w:val="00E3704E"/>
    <w:rsid w:val="00E375A1"/>
    <w:rsid w:val="00E41069"/>
    <w:rsid w:val="00E4691D"/>
    <w:rsid w:val="00E47295"/>
    <w:rsid w:val="00E5228C"/>
    <w:rsid w:val="00E531AD"/>
    <w:rsid w:val="00E56AAC"/>
    <w:rsid w:val="00E60A0A"/>
    <w:rsid w:val="00E71A81"/>
    <w:rsid w:val="00E72668"/>
    <w:rsid w:val="00E728BE"/>
    <w:rsid w:val="00E72F97"/>
    <w:rsid w:val="00E778A4"/>
    <w:rsid w:val="00E81507"/>
    <w:rsid w:val="00E82880"/>
    <w:rsid w:val="00E83CBC"/>
    <w:rsid w:val="00E8692C"/>
    <w:rsid w:val="00EA1CEB"/>
    <w:rsid w:val="00EA3D1B"/>
    <w:rsid w:val="00EA3DA3"/>
    <w:rsid w:val="00EA4617"/>
    <w:rsid w:val="00EB04F5"/>
    <w:rsid w:val="00EB2905"/>
    <w:rsid w:val="00EB579B"/>
    <w:rsid w:val="00EB7934"/>
    <w:rsid w:val="00EC0596"/>
    <w:rsid w:val="00EC06C8"/>
    <w:rsid w:val="00EC2312"/>
    <w:rsid w:val="00EC4006"/>
    <w:rsid w:val="00EC4455"/>
    <w:rsid w:val="00EC6B39"/>
    <w:rsid w:val="00EE4601"/>
    <w:rsid w:val="00EE5235"/>
    <w:rsid w:val="00EE529D"/>
    <w:rsid w:val="00EF3070"/>
    <w:rsid w:val="00EF3B91"/>
    <w:rsid w:val="00F053F9"/>
    <w:rsid w:val="00F07C7F"/>
    <w:rsid w:val="00F1162C"/>
    <w:rsid w:val="00F12B47"/>
    <w:rsid w:val="00F1537E"/>
    <w:rsid w:val="00F15E16"/>
    <w:rsid w:val="00F2058D"/>
    <w:rsid w:val="00F31E49"/>
    <w:rsid w:val="00F321E7"/>
    <w:rsid w:val="00F37EDE"/>
    <w:rsid w:val="00F41CC2"/>
    <w:rsid w:val="00F4385E"/>
    <w:rsid w:val="00F43CAB"/>
    <w:rsid w:val="00F46F05"/>
    <w:rsid w:val="00F5125D"/>
    <w:rsid w:val="00F51A71"/>
    <w:rsid w:val="00F57099"/>
    <w:rsid w:val="00F60FA4"/>
    <w:rsid w:val="00F62DF0"/>
    <w:rsid w:val="00F65D89"/>
    <w:rsid w:val="00F669E1"/>
    <w:rsid w:val="00F66E73"/>
    <w:rsid w:val="00F70806"/>
    <w:rsid w:val="00F72914"/>
    <w:rsid w:val="00F73647"/>
    <w:rsid w:val="00F74EF3"/>
    <w:rsid w:val="00F76C51"/>
    <w:rsid w:val="00F7703C"/>
    <w:rsid w:val="00F83A74"/>
    <w:rsid w:val="00F868FE"/>
    <w:rsid w:val="00F903AD"/>
    <w:rsid w:val="00F930A6"/>
    <w:rsid w:val="00F94666"/>
    <w:rsid w:val="00F95F59"/>
    <w:rsid w:val="00FA3B88"/>
    <w:rsid w:val="00FB0A96"/>
    <w:rsid w:val="00FB21AE"/>
    <w:rsid w:val="00FB24F5"/>
    <w:rsid w:val="00FB5A1C"/>
    <w:rsid w:val="00FB6786"/>
    <w:rsid w:val="00FB69D9"/>
    <w:rsid w:val="00FC0F73"/>
    <w:rsid w:val="00FC32AC"/>
    <w:rsid w:val="00FC39BD"/>
    <w:rsid w:val="00FC65F7"/>
    <w:rsid w:val="00FC76A5"/>
    <w:rsid w:val="00FC7C4F"/>
    <w:rsid w:val="00FD059A"/>
    <w:rsid w:val="00FD1421"/>
    <w:rsid w:val="00FD1E6D"/>
    <w:rsid w:val="00FD2641"/>
    <w:rsid w:val="00FD265E"/>
    <w:rsid w:val="00FD2C15"/>
    <w:rsid w:val="00FE194B"/>
    <w:rsid w:val="00FE4F6A"/>
    <w:rsid w:val="00FF14B6"/>
    <w:rsid w:val="00FF3397"/>
    <w:rsid w:val="00FF4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17C61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8"/>
        <w:szCs w:val="28"/>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745E"/>
    <w:pPr>
      <w:keepNext/>
      <w:keepLines/>
      <w:spacing w:before="24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8A7641"/>
    <w:pPr>
      <w:keepNext/>
      <w:keepLines/>
      <w:spacing w:after="240"/>
      <w:jc w:val="center"/>
      <w:outlineLvl w:val="1"/>
    </w:pPr>
    <w:rPr>
      <w:rFonts w:eastAsiaTheme="majorEastAsia" w:cstheme="majorBidi"/>
      <w:b/>
      <w:szCs w:val="26"/>
      <w:u w:val="single"/>
    </w:rPr>
  </w:style>
  <w:style w:type="paragraph" w:styleId="Heading3">
    <w:name w:val="heading 3"/>
    <w:basedOn w:val="Normal"/>
    <w:next w:val="Normal"/>
    <w:link w:val="Heading3Char"/>
    <w:uiPriority w:val="9"/>
    <w:unhideWhenUsed/>
    <w:qFormat/>
    <w:rsid w:val="008A7641"/>
    <w:pPr>
      <w:keepNext/>
      <w:keepLines/>
      <w:spacing w:before="120" w:after="120"/>
      <w:outlineLvl w:val="2"/>
    </w:pPr>
    <w:rPr>
      <w:rFonts w:eastAsiaTheme="majorEastAsia" w:cstheme="majorBidi"/>
      <w:b/>
      <w:i/>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6A70"/>
    <w:rPr>
      <w:rFonts w:ascii="Cambria" w:eastAsia="MS Mincho" w:hAnsi="Cambria" w:cs="Times New Roman"/>
      <w:sz w:val="24"/>
      <w:szCs w:val="24"/>
      <w:lang w:eastAsia="en-US"/>
    </w:rPr>
  </w:style>
  <w:style w:type="paragraph" w:styleId="NormalWeb">
    <w:name w:val="Normal (Web)"/>
    <w:basedOn w:val="Normal"/>
    <w:uiPriority w:val="99"/>
    <w:unhideWhenUsed/>
    <w:rsid w:val="00621F97"/>
    <w:pPr>
      <w:spacing w:before="100" w:beforeAutospacing="1" w:after="100" w:afterAutospacing="1"/>
    </w:pPr>
    <w:rPr>
      <w:rFonts w:ascii="Times New Roman" w:eastAsia="Times New Roman" w:hAnsi="Times New Roman" w:cs="Times New Roman"/>
      <w:sz w:val="24"/>
      <w:szCs w:val="24"/>
      <w:lang w:eastAsia="en-US"/>
    </w:rPr>
  </w:style>
  <w:style w:type="character" w:styleId="PlaceholderText">
    <w:name w:val="Placeholder Text"/>
    <w:basedOn w:val="DefaultParagraphFont"/>
    <w:uiPriority w:val="99"/>
    <w:semiHidden/>
    <w:rsid w:val="00CB6A14"/>
    <w:rPr>
      <w:color w:val="808080"/>
    </w:rPr>
  </w:style>
  <w:style w:type="character" w:customStyle="1" w:styleId="displaynoteslabel1">
    <w:name w:val="displaynoteslabel1"/>
    <w:basedOn w:val="DefaultParagraphFont"/>
    <w:rsid w:val="00B94D69"/>
  </w:style>
  <w:style w:type="paragraph" w:styleId="BalloonText">
    <w:name w:val="Balloon Text"/>
    <w:basedOn w:val="Normal"/>
    <w:link w:val="BalloonTextChar"/>
    <w:uiPriority w:val="99"/>
    <w:semiHidden/>
    <w:unhideWhenUsed/>
    <w:rsid w:val="002401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1AB"/>
    <w:rPr>
      <w:rFonts w:ascii="Segoe UI" w:hAnsi="Segoe UI" w:cs="Segoe UI"/>
      <w:sz w:val="18"/>
      <w:szCs w:val="18"/>
    </w:rPr>
  </w:style>
  <w:style w:type="paragraph" w:styleId="Header">
    <w:name w:val="header"/>
    <w:basedOn w:val="Normal"/>
    <w:link w:val="HeaderChar"/>
    <w:uiPriority w:val="99"/>
    <w:unhideWhenUsed/>
    <w:rsid w:val="00856A81"/>
    <w:pPr>
      <w:tabs>
        <w:tab w:val="center" w:pos="4680"/>
        <w:tab w:val="right" w:pos="9360"/>
      </w:tabs>
    </w:pPr>
  </w:style>
  <w:style w:type="character" w:customStyle="1" w:styleId="HeaderChar">
    <w:name w:val="Header Char"/>
    <w:basedOn w:val="DefaultParagraphFont"/>
    <w:link w:val="Header"/>
    <w:uiPriority w:val="99"/>
    <w:rsid w:val="00856A81"/>
  </w:style>
  <w:style w:type="paragraph" w:styleId="Footer">
    <w:name w:val="footer"/>
    <w:basedOn w:val="Normal"/>
    <w:link w:val="FooterChar"/>
    <w:uiPriority w:val="99"/>
    <w:unhideWhenUsed/>
    <w:rsid w:val="00856A81"/>
    <w:pPr>
      <w:tabs>
        <w:tab w:val="center" w:pos="4680"/>
        <w:tab w:val="right" w:pos="9360"/>
      </w:tabs>
    </w:pPr>
  </w:style>
  <w:style w:type="character" w:customStyle="1" w:styleId="FooterChar">
    <w:name w:val="Footer Char"/>
    <w:basedOn w:val="DefaultParagraphFont"/>
    <w:link w:val="Footer"/>
    <w:uiPriority w:val="99"/>
    <w:rsid w:val="00856A81"/>
  </w:style>
  <w:style w:type="character" w:styleId="Strong">
    <w:name w:val="Strong"/>
    <w:basedOn w:val="DefaultParagraphFont"/>
    <w:uiPriority w:val="22"/>
    <w:qFormat/>
    <w:rsid w:val="002144DE"/>
    <w:rPr>
      <w:b/>
      <w:bCs/>
    </w:rPr>
  </w:style>
  <w:style w:type="character" w:customStyle="1" w:styleId="Heading1Char">
    <w:name w:val="Heading 1 Char"/>
    <w:basedOn w:val="DefaultParagraphFont"/>
    <w:link w:val="Heading1"/>
    <w:uiPriority w:val="9"/>
    <w:rsid w:val="009A745E"/>
    <w:rPr>
      <w:rFonts w:eastAsiaTheme="majorEastAsia" w:cstheme="majorBidi"/>
      <w:b/>
      <w:szCs w:val="32"/>
    </w:rPr>
  </w:style>
  <w:style w:type="character" w:customStyle="1" w:styleId="Heading2Char">
    <w:name w:val="Heading 2 Char"/>
    <w:basedOn w:val="DefaultParagraphFont"/>
    <w:link w:val="Heading2"/>
    <w:uiPriority w:val="9"/>
    <w:rsid w:val="008A7641"/>
    <w:rPr>
      <w:rFonts w:eastAsiaTheme="majorEastAsia" w:cstheme="majorBidi"/>
      <w:b/>
      <w:szCs w:val="26"/>
      <w:u w:val="single"/>
    </w:rPr>
  </w:style>
  <w:style w:type="character" w:customStyle="1" w:styleId="Heading3Char">
    <w:name w:val="Heading 3 Char"/>
    <w:basedOn w:val="DefaultParagraphFont"/>
    <w:link w:val="Heading3"/>
    <w:uiPriority w:val="9"/>
    <w:rsid w:val="008A7641"/>
    <w:rPr>
      <w:rFonts w:eastAsiaTheme="majorEastAsia" w:cstheme="majorBidi"/>
      <w:b/>
      <w:i/>
      <w:szCs w:val="24"/>
      <w:u w:val="single"/>
    </w:rPr>
  </w:style>
  <w:style w:type="paragraph" w:styleId="Title">
    <w:name w:val="Title"/>
    <w:basedOn w:val="Normal"/>
    <w:next w:val="Normal"/>
    <w:link w:val="TitleChar"/>
    <w:uiPriority w:val="10"/>
    <w:qFormat/>
    <w:rsid w:val="00FC39B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9BD"/>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6E341C"/>
    <w:rPr>
      <w:sz w:val="16"/>
      <w:szCs w:val="16"/>
    </w:rPr>
  </w:style>
  <w:style w:type="paragraph" w:styleId="CommentText">
    <w:name w:val="annotation text"/>
    <w:basedOn w:val="Normal"/>
    <w:link w:val="CommentTextChar"/>
    <w:uiPriority w:val="99"/>
    <w:semiHidden/>
    <w:unhideWhenUsed/>
    <w:rsid w:val="006E341C"/>
    <w:pPr>
      <w:spacing w:after="160"/>
    </w:pPr>
    <w:rPr>
      <w:rFonts w:ascii="Calibri" w:eastAsia="Calibri" w:hAnsi="Calibri" w:cs="Times New Roman"/>
      <w:sz w:val="20"/>
      <w:szCs w:val="20"/>
      <w:lang w:eastAsia="en-US"/>
    </w:rPr>
  </w:style>
  <w:style w:type="character" w:customStyle="1" w:styleId="CommentTextChar">
    <w:name w:val="Comment Text Char"/>
    <w:basedOn w:val="DefaultParagraphFont"/>
    <w:link w:val="CommentText"/>
    <w:uiPriority w:val="99"/>
    <w:semiHidden/>
    <w:rsid w:val="006E341C"/>
    <w:rPr>
      <w:rFonts w:ascii="Calibri" w:eastAsia="Calibri" w:hAnsi="Calibri"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06050">
      <w:bodyDiv w:val="1"/>
      <w:marLeft w:val="0"/>
      <w:marRight w:val="0"/>
      <w:marTop w:val="0"/>
      <w:marBottom w:val="0"/>
      <w:divBdr>
        <w:top w:val="none" w:sz="0" w:space="0" w:color="auto"/>
        <w:left w:val="none" w:sz="0" w:space="0" w:color="auto"/>
        <w:bottom w:val="none" w:sz="0" w:space="0" w:color="auto"/>
        <w:right w:val="none" w:sz="0" w:space="0" w:color="auto"/>
      </w:divBdr>
    </w:div>
    <w:div w:id="289210509">
      <w:bodyDiv w:val="1"/>
      <w:marLeft w:val="0"/>
      <w:marRight w:val="0"/>
      <w:marTop w:val="0"/>
      <w:marBottom w:val="0"/>
      <w:divBdr>
        <w:top w:val="none" w:sz="0" w:space="0" w:color="auto"/>
        <w:left w:val="none" w:sz="0" w:space="0" w:color="auto"/>
        <w:bottom w:val="none" w:sz="0" w:space="0" w:color="auto"/>
        <w:right w:val="none" w:sz="0" w:space="0" w:color="auto"/>
      </w:divBdr>
    </w:div>
    <w:div w:id="418671648">
      <w:bodyDiv w:val="1"/>
      <w:marLeft w:val="0"/>
      <w:marRight w:val="0"/>
      <w:marTop w:val="0"/>
      <w:marBottom w:val="0"/>
      <w:divBdr>
        <w:top w:val="none" w:sz="0" w:space="0" w:color="auto"/>
        <w:left w:val="none" w:sz="0" w:space="0" w:color="auto"/>
        <w:bottom w:val="none" w:sz="0" w:space="0" w:color="auto"/>
        <w:right w:val="none" w:sz="0" w:space="0" w:color="auto"/>
      </w:divBdr>
    </w:div>
    <w:div w:id="439840215">
      <w:bodyDiv w:val="1"/>
      <w:marLeft w:val="0"/>
      <w:marRight w:val="0"/>
      <w:marTop w:val="0"/>
      <w:marBottom w:val="0"/>
      <w:divBdr>
        <w:top w:val="none" w:sz="0" w:space="0" w:color="auto"/>
        <w:left w:val="none" w:sz="0" w:space="0" w:color="auto"/>
        <w:bottom w:val="none" w:sz="0" w:space="0" w:color="auto"/>
        <w:right w:val="none" w:sz="0" w:space="0" w:color="auto"/>
      </w:divBdr>
    </w:div>
    <w:div w:id="492454402">
      <w:bodyDiv w:val="1"/>
      <w:marLeft w:val="0"/>
      <w:marRight w:val="0"/>
      <w:marTop w:val="0"/>
      <w:marBottom w:val="0"/>
      <w:divBdr>
        <w:top w:val="none" w:sz="0" w:space="0" w:color="auto"/>
        <w:left w:val="none" w:sz="0" w:space="0" w:color="auto"/>
        <w:bottom w:val="none" w:sz="0" w:space="0" w:color="auto"/>
        <w:right w:val="none" w:sz="0" w:space="0" w:color="auto"/>
      </w:divBdr>
    </w:div>
    <w:div w:id="602693284">
      <w:bodyDiv w:val="1"/>
      <w:marLeft w:val="0"/>
      <w:marRight w:val="0"/>
      <w:marTop w:val="0"/>
      <w:marBottom w:val="0"/>
      <w:divBdr>
        <w:top w:val="none" w:sz="0" w:space="0" w:color="auto"/>
        <w:left w:val="none" w:sz="0" w:space="0" w:color="auto"/>
        <w:bottom w:val="none" w:sz="0" w:space="0" w:color="auto"/>
        <w:right w:val="none" w:sz="0" w:space="0" w:color="auto"/>
      </w:divBdr>
    </w:div>
    <w:div w:id="806554933">
      <w:bodyDiv w:val="1"/>
      <w:marLeft w:val="0"/>
      <w:marRight w:val="0"/>
      <w:marTop w:val="0"/>
      <w:marBottom w:val="0"/>
      <w:divBdr>
        <w:top w:val="none" w:sz="0" w:space="0" w:color="auto"/>
        <w:left w:val="none" w:sz="0" w:space="0" w:color="auto"/>
        <w:bottom w:val="none" w:sz="0" w:space="0" w:color="auto"/>
        <w:right w:val="none" w:sz="0" w:space="0" w:color="auto"/>
      </w:divBdr>
    </w:div>
    <w:div w:id="911086964">
      <w:bodyDiv w:val="1"/>
      <w:marLeft w:val="0"/>
      <w:marRight w:val="0"/>
      <w:marTop w:val="0"/>
      <w:marBottom w:val="0"/>
      <w:divBdr>
        <w:top w:val="none" w:sz="0" w:space="0" w:color="auto"/>
        <w:left w:val="none" w:sz="0" w:space="0" w:color="auto"/>
        <w:bottom w:val="none" w:sz="0" w:space="0" w:color="auto"/>
        <w:right w:val="none" w:sz="0" w:space="0" w:color="auto"/>
      </w:divBdr>
    </w:div>
    <w:div w:id="951206181">
      <w:bodyDiv w:val="1"/>
      <w:marLeft w:val="0"/>
      <w:marRight w:val="0"/>
      <w:marTop w:val="0"/>
      <w:marBottom w:val="0"/>
      <w:divBdr>
        <w:top w:val="none" w:sz="0" w:space="0" w:color="auto"/>
        <w:left w:val="none" w:sz="0" w:space="0" w:color="auto"/>
        <w:bottom w:val="none" w:sz="0" w:space="0" w:color="auto"/>
        <w:right w:val="none" w:sz="0" w:space="0" w:color="auto"/>
      </w:divBdr>
    </w:div>
    <w:div w:id="952371081">
      <w:bodyDiv w:val="1"/>
      <w:marLeft w:val="0"/>
      <w:marRight w:val="0"/>
      <w:marTop w:val="0"/>
      <w:marBottom w:val="0"/>
      <w:divBdr>
        <w:top w:val="none" w:sz="0" w:space="0" w:color="auto"/>
        <w:left w:val="none" w:sz="0" w:space="0" w:color="auto"/>
        <w:bottom w:val="none" w:sz="0" w:space="0" w:color="auto"/>
        <w:right w:val="none" w:sz="0" w:space="0" w:color="auto"/>
      </w:divBdr>
    </w:div>
    <w:div w:id="1064373639">
      <w:bodyDiv w:val="1"/>
      <w:marLeft w:val="0"/>
      <w:marRight w:val="0"/>
      <w:marTop w:val="0"/>
      <w:marBottom w:val="0"/>
      <w:divBdr>
        <w:top w:val="none" w:sz="0" w:space="0" w:color="auto"/>
        <w:left w:val="none" w:sz="0" w:space="0" w:color="auto"/>
        <w:bottom w:val="none" w:sz="0" w:space="0" w:color="auto"/>
        <w:right w:val="none" w:sz="0" w:space="0" w:color="auto"/>
      </w:divBdr>
    </w:div>
    <w:div w:id="1069158274">
      <w:bodyDiv w:val="1"/>
      <w:marLeft w:val="0"/>
      <w:marRight w:val="0"/>
      <w:marTop w:val="0"/>
      <w:marBottom w:val="0"/>
      <w:divBdr>
        <w:top w:val="none" w:sz="0" w:space="0" w:color="auto"/>
        <w:left w:val="none" w:sz="0" w:space="0" w:color="auto"/>
        <w:bottom w:val="none" w:sz="0" w:space="0" w:color="auto"/>
        <w:right w:val="none" w:sz="0" w:space="0" w:color="auto"/>
      </w:divBdr>
    </w:div>
    <w:div w:id="1170870563">
      <w:bodyDiv w:val="1"/>
      <w:marLeft w:val="0"/>
      <w:marRight w:val="0"/>
      <w:marTop w:val="0"/>
      <w:marBottom w:val="0"/>
      <w:divBdr>
        <w:top w:val="none" w:sz="0" w:space="0" w:color="auto"/>
        <w:left w:val="none" w:sz="0" w:space="0" w:color="auto"/>
        <w:bottom w:val="none" w:sz="0" w:space="0" w:color="auto"/>
        <w:right w:val="none" w:sz="0" w:space="0" w:color="auto"/>
      </w:divBdr>
    </w:div>
    <w:div w:id="1188133275">
      <w:bodyDiv w:val="1"/>
      <w:marLeft w:val="0"/>
      <w:marRight w:val="0"/>
      <w:marTop w:val="0"/>
      <w:marBottom w:val="0"/>
      <w:divBdr>
        <w:top w:val="none" w:sz="0" w:space="0" w:color="auto"/>
        <w:left w:val="none" w:sz="0" w:space="0" w:color="auto"/>
        <w:bottom w:val="none" w:sz="0" w:space="0" w:color="auto"/>
        <w:right w:val="none" w:sz="0" w:space="0" w:color="auto"/>
      </w:divBdr>
    </w:div>
    <w:div w:id="1228569160">
      <w:bodyDiv w:val="1"/>
      <w:marLeft w:val="0"/>
      <w:marRight w:val="0"/>
      <w:marTop w:val="0"/>
      <w:marBottom w:val="0"/>
      <w:divBdr>
        <w:top w:val="none" w:sz="0" w:space="0" w:color="auto"/>
        <w:left w:val="none" w:sz="0" w:space="0" w:color="auto"/>
        <w:bottom w:val="none" w:sz="0" w:space="0" w:color="auto"/>
        <w:right w:val="none" w:sz="0" w:space="0" w:color="auto"/>
      </w:divBdr>
    </w:div>
    <w:div w:id="1309169679">
      <w:bodyDiv w:val="1"/>
      <w:marLeft w:val="0"/>
      <w:marRight w:val="0"/>
      <w:marTop w:val="0"/>
      <w:marBottom w:val="0"/>
      <w:divBdr>
        <w:top w:val="none" w:sz="0" w:space="0" w:color="auto"/>
        <w:left w:val="none" w:sz="0" w:space="0" w:color="auto"/>
        <w:bottom w:val="none" w:sz="0" w:space="0" w:color="auto"/>
        <w:right w:val="none" w:sz="0" w:space="0" w:color="auto"/>
      </w:divBdr>
    </w:div>
    <w:div w:id="1490441542">
      <w:bodyDiv w:val="1"/>
      <w:marLeft w:val="0"/>
      <w:marRight w:val="0"/>
      <w:marTop w:val="0"/>
      <w:marBottom w:val="0"/>
      <w:divBdr>
        <w:top w:val="none" w:sz="0" w:space="0" w:color="auto"/>
        <w:left w:val="none" w:sz="0" w:space="0" w:color="auto"/>
        <w:bottom w:val="none" w:sz="0" w:space="0" w:color="auto"/>
        <w:right w:val="none" w:sz="0" w:space="0" w:color="auto"/>
      </w:divBdr>
    </w:div>
    <w:div w:id="1525902685">
      <w:bodyDiv w:val="1"/>
      <w:marLeft w:val="0"/>
      <w:marRight w:val="0"/>
      <w:marTop w:val="0"/>
      <w:marBottom w:val="0"/>
      <w:divBdr>
        <w:top w:val="none" w:sz="0" w:space="0" w:color="auto"/>
        <w:left w:val="none" w:sz="0" w:space="0" w:color="auto"/>
        <w:bottom w:val="none" w:sz="0" w:space="0" w:color="auto"/>
        <w:right w:val="none" w:sz="0" w:space="0" w:color="auto"/>
      </w:divBdr>
    </w:div>
    <w:div w:id="1626081875">
      <w:bodyDiv w:val="1"/>
      <w:marLeft w:val="0"/>
      <w:marRight w:val="0"/>
      <w:marTop w:val="0"/>
      <w:marBottom w:val="0"/>
      <w:divBdr>
        <w:top w:val="none" w:sz="0" w:space="0" w:color="auto"/>
        <w:left w:val="none" w:sz="0" w:space="0" w:color="auto"/>
        <w:bottom w:val="none" w:sz="0" w:space="0" w:color="auto"/>
        <w:right w:val="none" w:sz="0" w:space="0" w:color="auto"/>
      </w:divBdr>
    </w:div>
    <w:div w:id="1741176469">
      <w:bodyDiv w:val="1"/>
      <w:marLeft w:val="0"/>
      <w:marRight w:val="0"/>
      <w:marTop w:val="0"/>
      <w:marBottom w:val="0"/>
      <w:divBdr>
        <w:top w:val="none" w:sz="0" w:space="0" w:color="auto"/>
        <w:left w:val="none" w:sz="0" w:space="0" w:color="auto"/>
        <w:bottom w:val="none" w:sz="0" w:space="0" w:color="auto"/>
        <w:right w:val="none" w:sz="0" w:space="0" w:color="auto"/>
      </w:divBdr>
    </w:div>
    <w:div w:id="1759592526">
      <w:bodyDiv w:val="1"/>
      <w:marLeft w:val="0"/>
      <w:marRight w:val="0"/>
      <w:marTop w:val="0"/>
      <w:marBottom w:val="0"/>
      <w:divBdr>
        <w:top w:val="none" w:sz="0" w:space="0" w:color="auto"/>
        <w:left w:val="none" w:sz="0" w:space="0" w:color="auto"/>
        <w:bottom w:val="none" w:sz="0" w:space="0" w:color="auto"/>
        <w:right w:val="none" w:sz="0" w:space="0" w:color="auto"/>
      </w:divBdr>
    </w:div>
    <w:div w:id="1782728351">
      <w:bodyDiv w:val="1"/>
      <w:marLeft w:val="0"/>
      <w:marRight w:val="0"/>
      <w:marTop w:val="0"/>
      <w:marBottom w:val="0"/>
      <w:divBdr>
        <w:top w:val="none" w:sz="0" w:space="0" w:color="auto"/>
        <w:left w:val="none" w:sz="0" w:space="0" w:color="auto"/>
        <w:bottom w:val="none" w:sz="0" w:space="0" w:color="auto"/>
        <w:right w:val="none" w:sz="0" w:space="0" w:color="auto"/>
      </w:divBdr>
    </w:div>
    <w:div w:id="1832023790">
      <w:bodyDiv w:val="1"/>
      <w:marLeft w:val="0"/>
      <w:marRight w:val="0"/>
      <w:marTop w:val="0"/>
      <w:marBottom w:val="0"/>
      <w:divBdr>
        <w:top w:val="none" w:sz="0" w:space="0" w:color="auto"/>
        <w:left w:val="none" w:sz="0" w:space="0" w:color="auto"/>
        <w:bottom w:val="none" w:sz="0" w:space="0" w:color="auto"/>
        <w:right w:val="none" w:sz="0" w:space="0" w:color="auto"/>
      </w:divBdr>
    </w:div>
    <w:div w:id="1892688902">
      <w:bodyDiv w:val="1"/>
      <w:marLeft w:val="0"/>
      <w:marRight w:val="0"/>
      <w:marTop w:val="0"/>
      <w:marBottom w:val="0"/>
      <w:divBdr>
        <w:top w:val="none" w:sz="0" w:space="0" w:color="auto"/>
        <w:left w:val="none" w:sz="0" w:space="0" w:color="auto"/>
        <w:bottom w:val="none" w:sz="0" w:space="0" w:color="auto"/>
        <w:right w:val="none" w:sz="0" w:space="0" w:color="auto"/>
      </w:divBdr>
    </w:div>
    <w:div w:id="1989701627">
      <w:bodyDiv w:val="1"/>
      <w:marLeft w:val="0"/>
      <w:marRight w:val="0"/>
      <w:marTop w:val="0"/>
      <w:marBottom w:val="0"/>
      <w:divBdr>
        <w:top w:val="none" w:sz="0" w:space="0" w:color="auto"/>
        <w:left w:val="none" w:sz="0" w:space="0" w:color="auto"/>
        <w:bottom w:val="none" w:sz="0" w:space="0" w:color="auto"/>
        <w:right w:val="none" w:sz="0" w:space="0" w:color="auto"/>
      </w:divBdr>
    </w:div>
    <w:div w:id="2055541845">
      <w:bodyDiv w:val="1"/>
      <w:marLeft w:val="0"/>
      <w:marRight w:val="0"/>
      <w:marTop w:val="0"/>
      <w:marBottom w:val="0"/>
      <w:divBdr>
        <w:top w:val="none" w:sz="0" w:space="0" w:color="auto"/>
        <w:left w:val="none" w:sz="0" w:space="0" w:color="auto"/>
        <w:bottom w:val="none" w:sz="0" w:space="0" w:color="auto"/>
        <w:right w:val="none" w:sz="0" w:space="0" w:color="auto"/>
      </w:divBdr>
    </w:div>
    <w:div w:id="214377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5050</Words>
  <Characters>28785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2021-01-28T23:01:00Z</dcterms:created>
  <dcterms:modified xsi:type="dcterms:W3CDTF">2021-01-28T23:02:00Z</dcterms:modified>
</cp:coreProperties>
</file>