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E16D" w14:textId="77777777" w:rsidR="006B41C3" w:rsidRPr="00735F40" w:rsidRDefault="006B41C3" w:rsidP="006B41C3">
      <w:pPr>
        <w:pStyle w:val="Heading1"/>
        <w:rPr>
          <w:rFonts w:ascii="Segoe UI" w:eastAsia="Times New Roman" w:hAnsi="Segoe UI" w:cs="Segoe UI"/>
          <w:sz w:val="18"/>
          <w:szCs w:val="18"/>
          <w:lang w:val="es-419"/>
        </w:rPr>
      </w:pPr>
      <w:r w:rsidRPr="00735F40">
        <w:rPr>
          <w:lang w:val="es-419"/>
        </w:rPr>
        <w:t>Informe de Defensa - julio de 2022 a diciembre de 2022 </w:t>
      </w:r>
    </w:p>
    <w:p w14:paraId="39F2D0B7" w14:textId="77777777" w:rsidR="006B41C3" w:rsidRPr="00735F40" w:rsidRDefault="006B41C3" w:rsidP="006B41C3">
      <w:pPr>
        <w:spacing w:after="0" w:line="240" w:lineRule="auto"/>
        <w:jc w:val="center"/>
        <w:textAlignment w:val="baseline"/>
        <w:rPr>
          <w:rFonts w:ascii="Segoe UI" w:eastAsia="Times New Roman" w:hAnsi="Segoe UI" w:cs="Segoe UI"/>
          <w:sz w:val="18"/>
          <w:szCs w:val="18"/>
          <w:lang w:val="es-419"/>
        </w:rPr>
      </w:pPr>
      <w:r w:rsidRPr="00735F40">
        <w:rPr>
          <w:i/>
          <w:lang w:val="es-419"/>
        </w:rPr>
        <w:t>Se modificaron todos los nombres para mantener la confidencialidad.</w:t>
      </w:r>
      <w:r w:rsidRPr="00735F40">
        <w:rPr>
          <w:lang w:val="es-419"/>
        </w:rPr>
        <w:t> </w:t>
      </w:r>
    </w:p>
    <w:p w14:paraId="0D1A06EB" w14:textId="77777777" w:rsidR="006B41C3" w:rsidRPr="00735F40" w:rsidRDefault="006B41C3" w:rsidP="006B41C3">
      <w:pPr>
        <w:spacing w:after="0" w:line="240" w:lineRule="auto"/>
        <w:textAlignment w:val="baseline"/>
        <w:rPr>
          <w:rFonts w:eastAsia="Times New Roman" w:cs="Arial"/>
          <w:szCs w:val="28"/>
          <w:lang w:val="es-419"/>
        </w:rPr>
      </w:pPr>
    </w:p>
    <w:p w14:paraId="333DC636" w14:textId="6FC42A1E"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Estas historias muestran la gama de servicios que OCRA ofrece a sus clientes.  En algunos casos, OCRA proporciona asesoramiento y herramientas de defensa para que los clientes se ayuden a sí mismos.  En otros, OCRA proporciona defensa legal y representa a los clientes directamente en una reunión o audiencia.  Estas historias muestran tanto la defensa "laica" como la "legal". </w:t>
      </w:r>
    </w:p>
    <w:p w14:paraId="63E9D544"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BENEFICIOS: PROGRAMA DE SERVICIOS DE APOYO EN EL HOGAR (IN-HOME SUPPORTIVE SERVICES, IHSS) </w:t>
      </w:r>
    </w:p>
    <w:p w14:paraId="1CA76EC4"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Se restablecen las horas de IHSS de Lily después de una audiencia. </w:t>
      </w:r>
    </w:p>
    <w:p w14:paraId="5E511F9B" w14:textId="6E347BD5"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Lily se puso en contacto con </w:t>
      </w:r>
      <w:r w:rsidR="00E771D8">
        <w:rPr>
          <w:lang w:val="es-419"/>
        </w:rPr>
        <w:t>OCRA</w:t>
      </w:r>
      <w:r w:rsidRPr="00735F40">
        <w:rPr>
          <w:lang w:val="es-419"/>
        </w:rPr>
        <w:t xml:space="preserve"> después de que el condado cancelara las horas de supervisión de protección IHSS de Lily.  Lily, que ahora tiene 15 años, había estado recibiendo supervisión de protección durante 7 años antes de que el condado decidiera que ya no reunía los requisitos.  La madre de Lily dijo que Lily seguía necesitando supervisión </w:t>
      </w:r>
      <w:r w:rsidR="00E771D8">
        <w:rPr>
          <w:lang w:val="es-419"/>
        </w:rPr>
        <w:t>preventiva</w:t>
      </w:r>
      <w:r w:rsidRPr="00735F40">
        <w:rPr>
          <w:lang w:val="es-419"/>
        </w:rPr>
        <w:t xml:space="preserve"> para permanecer segura en su casa.  La madre de Lily quería apelar, pero el proceso le parecía abrumador, sobre todo porque su lengua materna es el español.  </w:t>
      </w:r>
      <w:r w:rsidR="00E771D8">
        <w:rPr>
          <w:lang w:val="es-419"/>
        </w:rPr>
        <w:t>OCRA</w:t>
      </w:r>
      <w:r w:rsidRPr="00735F40">
        <w:rPr>
          <w:lang w:val="es-419"/>
        </w:rPr>
        <w:t xml:space="preserve"> reunió y revisó documentos sobre Lily de muchas fuentes.  </w:t>
      </w:r>
      <w:r w:rsidR="00E771D8">
        <w:rPr>
          <w:lang w:val="es-419"/>
        </w:rPr>
        <w:t>OCRA</w:t>
      </w:r>
      <w:r w:rsidRPr="00735F40">
        <w:rPr>
          <w:lang w:val="es-419"/>
        </w:rPr>
        <w:t xml:space="preserve"> acordó proporcionar representación en la audiencia administrativa.  La representación era importante porque este condado en particular termina la supervisión </w:t>
      </w:r>
      <w:r w:rsidR="00E771D8">
        <w:rPr>
          <w:lang w:val="es-419"/>
        </w:rPr>
        <w:t xml:space="preserve">preventiva </w:t>
      </w:r>
      <w:r w:rsidRPr="00735F40">
        <w:rPr>
          <w:lang w:val="es-419"/>
        </w:rPr>
        <w:t xml:space="preserve">de los clientes del centro regional más que otros condados.  La audiencia duró tres días.  Después de la audiencia, el juez de derecho administrativo decidió a favor de Lily.  El juez ordenó al condado que siguiera financiando las 195 horas mensuales de supervisión </w:t>
      </w:r>
      <w:r w:rsidR="00E771D8">
        <w:rPr>
          <w:lang w:val="es-419"/>
        </w:rPr>
        <w:t>preventiva de</w:t>
      </w:r>
      <w:r w:rsidRPr="00735F40">
        <w:rPr>
          <w:lang w:val="es-419"/>
        </w:rPr>
        <w:t xml:space="preserve"> IHSS </w:t>
      </w:r>
      <w:r w:rsidR="00E771D8">
        <w:rPr>
          <w:lang w:val="es-419"/>
        </w:rPr>
        <w:t>para</w:t>
      </w:r>
      <w:r w:rsidRPr="00735F40">
        <w:rPr>
          <w:lang w:val="es-419"/>
        </w:rPr>
        <w:t xml:space="preserve"> Lily.   </w:t>
      </w:r>
    </w:p>
    <w:p w14:paraId="6936654F" w14:textId="5B11C3BB" w:rsidR="006B41C3" w:rsidRPr="00735F40" w:rsidRDefault="006B41C3" w:rsidP="006B41C3">
      <w:pPr>
        <w:pStyle w:val="Heading3"/>
        <w:rPr>
          <w:rFonts w:ascii="Segoe UI" w:eastAsia="Times New Roman" w:hAnsi="Segoe UI" w:cs="Segoe UI"/>
          <w:sz w:val="18"/>
          <w:szCs w:val="18"/>
          <w:lang w:val="es-419"/>
        </w:rPr>
      </w:pPr>
      <w:r w:rsidRPr="00735F40">
        <w:rPr>
          <w:lang w:val="es-419"/>
        </w:rPr>
        <w:t xml:space="preserve">Corey permanece seguro en casa con supervisión </w:t>
      </w:r>
      <w:r w:rsidR="004F6EE8">
        <w:rPr>
          <w:lang w:val="es-419"/>
        </w:rPr>
        <w:t>preventiva</w:t>
      </w:r>
      <w:r w:rsidRPr="00735F40">
        <w:rPr>
          <w:lang w:val="es-419"/>
        </w:rPr>
        <w:t>.  </w:t>
      </w:r>
    </w:p>
    <w:p w14:paraId="66D96608" w14:textId="6826C285"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Corey recibía 100 horas de IHSS al mes sin servicios de supervisión de pr</w:t>
      </w:r>
      <w:r w:rsidR="004F6EE8">
        <w:rPr>
          <w:lang w:val="es-419"/>
        </w:rPr>
        <w:t>eventiva</w:t>
      </w:r>
      <w:r w:rsidRPr="00735F40">
        <w:rPr>
          <w:lang w:val="es-419"/>
        </w:rPr>
        <w:t>.  A medida que Corey crecía, su madre se dio cuenta de que necesitaba más ayuda para mantenerse a salvo de lesiones.  Sin supervisión constante, Corey ingería carne cruda, se subía a los muebles y salía corriendo por la puerta.  La madre de Corey solicitó supervisión pr</w:t>
      </w:r>
      <w:r w:rsidR="004F6EE8">
        <w:rPr>
          <w:lang w:val="es-419"/>
        </w:rPr>
        <w:t>eventiva</w:t>
      </w:r>
      <w:r w:rsidRPr="00735F40">
        <w:rPr>
          <w:lang w:val="es-419"/>
        </w:rPr>
        <w:t xml:space="preserve"> a IHSS, pero el condado le dijo muchas veces que no necesitaba ese nivel de servicio.  </w:t>
      </w:r>
      <w:r w:rsidR="00E771D8">
        <w:rPr>
          <w:lang w:val="es-419"/>
        </w:rPr>
        <w:t>OCRA</w:t>
      </w:r>
      <w:r w:rsidRPr="00735F40">
        <w:rPr>
          <w:lang w:val="es-419"/>
        </w:rPr>
        <w:t xml:space="preserve"> ayudó a la madre de Corey a </w:t>
      </w:r>
      <w:r w:rsidRPr="00735F40">
        <w:rPr>
          <w:lang w:val="es-419"/>
        </w:rPr>
        <w:lastRenderedPageBreak/>
        <w:t xml:space="preserve">través del proceso de apelación de IHSS.  </w:t>
      </w:r>
      <w:r w:rsidR="00E771D8">
        <w:rPr>
          <w:lang w:val="es-419"/>
        </w:rPr>
        <w:t>OCRA</w:t>
      </w:r>
      <w:r w:rsidRPr="00735F40">
        <w:rPr>
          <w:lang w:val="es-419"/>
        </w:rPr>
        <w:t xml:space="preserve"> revisó el formulario de supervisión </w:t>
      </w:r>
      <w:r w:rsidR="004F6EE8">
        <w:rPr>
          <w:lang w:val="es-419"/>
        </w:rPr>
        <w:t>preventiva</w:t>
      </w:r>
      <w:r w:rsidRPr="00735F40">
        <w:rPr>
          <w:lang w:val="es-419"/>
        </w:rPr>
        <w:t xml:space="preserve"> SOC 821 de Corey y apeló oportunamente la notificación de acción.  </w:t>
      </w:r>
      <w:r w:rsidR="00E771D8">
        <w:rPr>
          <w:lang w:val="es-419"/>
        </w:rPr>
        <w:t>OCRA</w:t>
      </w:r>
      <w:r w:rsidRPr="00735F40">
        <w:rPr>
          <w:lang w:val="es-419"/>
        </w:rPr>
        <w:t xml:space="preserve"> explicó cómo negociar un retiro condicional con el encargado de apelaciones del condado para obtener una reevaluación.  </w:t>
      </w:r>
      <w:r w:rsidR="00E771D8">
        <w:rPr>
          <w:lang w:val="es-419"/>
        </w:rPr>
        <w:t>OCRA</w:t>
      </w:r>
      <w:r w:rsidRPr="00735F40">
        <w:rPr>
          <w:lang w:val="es-419"/>
        </w:rPr>
        <w:t xml:space="preserve"> representó a Corey en su reevaluación.  Después, Corey recibió el máximo de 283 horas de IHSS al mes.  </w:t>
      </w:r>
    </w:p>
    <w:p w14:paraId="3D2C350C"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BENEFICIOS: MEDI-CAL </w:t>
      </w:r>
    </w:p>
    <w:p w14:paraId="63FBD5AA" w14:textId="41F14C15" w:rsidR="006B41C3" w:rsidRPr="00735F40" w:rsidRDefault="00E771D8" w:rsidP="006B41C3">
      <w:pPr>
        <w:pStyle w:val="Heading3"/>
        <w:rPr>
          <w:rFonts w:ascii="Segoe UI" w:eastAsia="Times New Roman" w:hAnsi="Segoe UI" w:cs="Segoe UI"/>
          <w:sz w:val="18"/>
          <w:szCs w:val="18"/>
          <w:lang w:val="es-419"/>
        </w:rPr>
      </w:pPr>
      <w:r>
        <w:rPr>
          <w:lang w:val="es-419"/>
        </w:rPr>
        <w:t>OCRA</w:t>
      </w:r>
      <w:r w:rsidR="006B41C3" w:rsidRPr="00735F40">
        <w:rPr>
          <w:lang w:val="es-419"/>
        </w:rPr>
        <w:t xml:space="preserve"> llega a un acuerdo antes de la audiencia y logra que su cliente reciba </w:t>
      </w:r>
      <w:proofErr w:type="spellStart"/>
      <w:r w:rsidR="006B41C3" w:rsidRPr="00735F40">
        <w:rPr>
          <w:lang w:val="es-419"/>
        </w:rPr>
        <w:t>Medi</w:t>
      </w:r>
      <w:proofErr w:type="spellEnd"/>
      <w:r w:rsidR="006B41C3" w:rsidRPr="00735F40">
        <w:rPr>
          <w:lang w:val="es-419"/>
        </w:rPr>
        <w:t xml:space="preserve">-Cal sin tener que </w:t>
      </w:r>
      <w:proofErr w:type="gramStart"/>
      <w:r w:rsidR="006B41C3" w:rsidRPr="00735F40">
        <w:rPr>
          <w:lang w:val="es-419"/>
        </w:rPr>
        <w:t>pagar  parte</w:t>
      </w:r>
      <w:proofErr w:type="gramEnd"/>
      <w:r w:rsidR="006B41C3" w:rsidRPr="00735F40">
        <w:rPr>
          <w:lang w:val="es-419"/>
        </w:rPr>
        <w:t xml:space="preserve"> de los gastos (No Share-of-</w:t>
      </w:r>
      <w:proofErr w:type="spellStart"/>
      <w:r w:rsidR="006B41C3" w:rsidRPr="00735F40">
        <w:rPr>
          <w:lang w:val="es-419"/>
        </w:rPr>
        <w:t>Cost</w:t>
      </w:r>
      <w:proofErr w:type="spellEnd"/>
      <w:r w:rsidR="006B41C3" w:rsidRPr="00735F40">
        <w:rPr>
          <w:lang w:val="es-419"/>
        </w:rPr>
        <w:t xml:space="preserve"> </w:t>
      </w:r>
      <w:proofErr w:type="spellStart"/>
      <w:r w:rsidR="006B41C3" w:rsidRPr="00735F40">
        <w:rPr>
          <w:lang w:val="es-419"/>
        </w:rPr>
        <w:t>Medi</w:t>
      </w:r>
      <w:proofErr w:type="spellEnd"/>
      <w:r w:rsidR="006B41C3" w:rsidRPr="00735F40">
        <w:rPr>
          <w:lang w:val="es-419"/>
        </w:rPr>
        <w:t>-Cal). </w:t>
      </w:r>
    </w:p>
    <w:p w14:paraId="4F40BF76" w14:textId="16AB1F73"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Ramón tenía derecho a </w:t>
      </w:r>
      <w:proofErr w:type="spellStart"/>
      <w:r w:rsidRPr="00735F40">
        <w:rPr>
          <w:lang w:val="es-419"/>
        </w:rPr>
        <w:t>Medi</w:t>
      </w:r>
      <w:proofErr w:type="spellEnd"/>
      <w:r w:rsidRPr="00735F40">
        <w:rPr>
          <w:lang w:val="es-419"/>
        </w:rPr>
        <w:t xml:space="preserve">-Cal, pero sólo con una participación en los costos.  Esto era una carga para la familia de Ramón y él no podía seguir viendo a algunos de sus especialistas de salud.  </w:t>
      </w:r>
      <w:r w:rsidR="00E771D8">
        <w:rPr>
          <w:lang w:val="es-419"/>
        </w:rPr>
        <w:t>OCRA</w:t>
      </w:r>
      <w:r w:rsidRPr="00735F40">
        <w:rPr>
          <w:lang w:val="es-419"/>
        </w:rPr>
        <w:t xml:space="preserve"> evaluó el caso de Ramón y concluyó que calificaba para un programa diferente de </w:t>
      </w:r>
      <w:proofErr w:type="spellStart"/>
      <w:r w:rsidRPr="00735F40">
        <w:rPr>
          <w:lang w:val="es-419"/>
        </w:rPr>
        <w:t>Medi</w:t>
      </w:r>
      <w:proofErr w:type="spellEnd"/>
      <w:r w:rsidRPr="00735F40">
        <w:rPr>
          <w:lang w:val="es-419"/>
        </w:rPr>
        <w:t xml:space="preserve">-Cal sin tener que participar en el pago del costo.  </w:t>
      </w:r>
      <w:r w:rsidR="00E771D8">
        <w:rPr>
          <w:lang w:val="es-419"/>
        </w:rPr>
        <w:t>OCRA</w:t>
      </w:r>
      <w:r w:rsidRPr="00735F40">
        <w:rPr>
          <w:lang w:val="es-419"/>
        </w:rPr>
        <w:t xml:space="preserve"> ayudó a la familia de Ramón a solicitar la elegibilidad para ese programa de </w:t>
      </w:r>
      <w:proofErr w:type="spellStart"/>
      <w:r w:rsidRPr="00735F40">
        <w:rPr>
          <w:lang w:val="es-419"/>
        </w:rPr>
        <w:t>Medi</w:t>
      </w:r>
      <w:proofErr w:type="spellEnd"/>
      <w:r w:rsidRPr="00735F40">
        <w:rPr>
          <w:lang w:val="es-419"/>
        </w:rPr>
        <w:t xml:space="preserve">-Cal.  El condado dijo que no podían tomar una decisión sobre su solicitud, porque la emergencia COVID-19 significaba que no podían tomar decisiones adversas para las personas en </w:t>
      </w:r>
      <w:proofErr w:type="spellStart"/>
      <w:r w:rsidRPr="00735F40">
        <w:rPr>
          <w:lang w:val="es-419"/>
        </w:rPr>
        <w:t>Medi</w:t>
      </w:r>
      <w:proofErr w:type="spellEnd"/>
      <w:r w:rsidRPr="00735F40">
        <w:rPr>
          <w:lang w:val="es-419"/>
        </w:rPr>
        <w:t xml:space="preserve">-Cal. </w:t>
      </w:r>
      <w:r w:rsidR="00E771D8">
        <w:rPr>
          <w:lang w:val="es-419"/>
        </w:rPr>
        <w:t>OCRA</w:t>
      </w:r>
      <w:r w:rsidRPr="00735F40">
        <w:rPr>
          <w:lang w:val="es-419"/>
        </w:rPr>
        <w:t xml:space="preserve"> se puso en contacto con </w:t>
      </w:r>
      <w:proofErr w:type="spellStart"/>
      <w:r w:rsidRPr="00735F40">
        <w:rPr>
          <w:lang w:val="es-419"/>
        </w:rPr>
        <w:t>Medi</w:t>
      </w:r>
      <w:proofErr w:type="spellEnd"/>
      <w:r w:rsidRPr="00735F40">
        <w:rPr>
          <w:lang w:val="es-419"/>
        </w:rPr>
        <w:t xml:space="preserve">-Cal para explicar que poner a Ramón en un programa gratuito de </w:t>
      </w:r>
      <w:proofErr w:type="spellStart"/>
      <w:r w:rsidRPr="00735F40">
        <w:rPr>
          <w:lang w:val="es-419"/>
        </w:rPr>
        <w:t>Medi</w:t>
      </w:r>
      <w:proofErr w:type="spellEnd"/>
      <w:r w:rsidRPr="00735F40">
        <w:rPr>
          <w:lang w:val="es-419"/>
        </w:rPr>
        <w:t xml:space="preserve">-Cal no sería una "decisión adversa". Por el contrario, sería una decisión beneficiosa, que estaban autorizados a tomar.  El condado no respondió, por lo que </w:t>
      </w:r>
      <w:r w:rsidR="00E771D8">
        <w:rPr>
          <w:lang w:val="es-419"/>
        </w:rPr>
        <w:t>OCRA</w:t>
      </w:r>
      <w:r w:rsidRPr="00735F40">
        <w:rPr>
          <w:lang w:val="es-419"/>
        </w:rPr>
        <w:t xml:space="preserve"> solicitó una audiencia en nombre de Ramón.  </w:t>
      </w:r>
      <w:r w:rsidR="00E771D8">
        <w:rPr>
          <w:lang w:val="es-419"/>
        </w:rPr>
        <w:t>OCRA</w:t>
      </w:r>
      <w:r w:rsidRPr="00735F40">
        <w:rPr>
          <w:lang w:val="es-419"/>
        </w:rPr>
        <w:t xml:space="preserve"> negoció con el especialista en apelaciones del condado.  El condado accedió a poner a Ramón en un programa de </w:t>
      </w:r>
      <w:proofErr w:type="spellStart"/>
      <w:r w:rsidRPr="00735F40">
        <w:rPr>
          <w:lang w:val="es-419"/>
        </w:rPr>
        <w:t>Medi</w:t>
      </w:r>
      <w:proofErr w:type="spellEnd"/>
      <w:r w:rsidRPr="00735F40">
        <w:rPr>
          <w:lang w:val="es-419"/>
        </w:rPr>
        <w:t xml:space="preserve">-Cal sin participación en los gastos sin tener que ir a la audiencia.  La familia de Ramón ahora puede pagar sus servicios de atención médica y él puede seguir viendo a sus especialistas de atención médica.  </w:t>
      </w:r>
    </w:p>
    <w:p w14:paraId="01FDF081"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Isabella obtiene cobertura de salud gratuita gracias a la asociación Plan-</w:t>
      </w:r>
      <w:proofErr w:type="spellStart"/>
      <w:r w:rsidRPr="00735F40">
        <w:rPr>
          <w:lang w:val="es-419"/>
        </w:rPr>
        <w:t>To</w:t>
      </w:r>
      <w:proofErr w:type="spellEnd"/>
      <w:r w:rsidRPr="00735F40">
        <w:rPr>
          <w:lang w:val="es-419"/>
        </w:rPr>
        <w:t>-Plan. </w:t>
      </w:r>
    </w:p>
    <w:p w14:paraId="06004827" w14:textId="5891CFF0"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Isabella se puso en contacto con </w:t>
      </w:r>
      <w:r w:rsidR="00E771D8">
        <w:rPr>
          <w:lang w:val="es-419"/>
        </w:rPr>
        <w:t>OCRA</w:t>
      </w:r>
      <w:r w:rsidRPr="00735F40">
        <w:rPr>
          <w:lang w:val="es-419"/>
        </w:rPr>
        <w:t xml:space="preserve"> para pedir ayuda con los copagos de su seguro privado de alto costo.  Isabella tiene un seguro privado de Kaiser Permanente a través del empleador de sus padres y Alameda Alliance </w:t>
      </w:r>
      <w:proofErr w:type="spellStart"/>
      <w:r w:rsidRPr="00735F40">
        <w:rPr>
          <w:lang w:val="es-419"/>
        </w:rPr>
        <w:t>for</w:t>
      </w:r>
      <w:proofErr w:type="spellEnd"/>
      <w:r w:rsidRPr="00735F40">
        <w:rPr>
          <w:lang w:val="es-419"/>
        </w:rPr>
        <w:t xml:space="preserve"> </w:t>
      </w:r>
      <w:proofErr w:type="spellStart"/>
      <w:r w:rsidRPr="00735F40">
        <w:rPr>
          <w:lang w:val="es-419"/>
        </w:rPr>
        <w:t>Health</w:t>
      </w:r>
      <w:proofErr w:type="spellEnd"/>
      <w:r w:rsidRPr="00735F40">
        <w:rPr>
          <w:lang w:val="es-419"/>
        </w:rPr>
        <w:t xml:space="preserve"> como su plan de atención administrada de </w:t>
      </w:r>
      <w:proofErr w:type="spellStart"/>
      <w:r w:rsidRPr="00735F40">
        <w:rPr>
          <w:lang w:val="es-419"/>
        </w:rPr>
        <w:t>Medi</w:t>
      </w:r>
      <w:proofErr w:type="spellEnd"/>
      <w:r w:rsidRPr="00735F40">
        <w:rPr>
          <w:lang w:val="es-419"/>
        </w:rPr>
        <w:t xml:space="preserve">-Cal.  Isabella paga entre $100 y $200 de copago al mes por las citas médicas y los medicamentos que no cubre su seguro privado Kaiser Permanente.  La madre de Isabella no recibía ayuda del padre para cubrir </w:t>
      </w:r>
      <w:r w:rsidRPr="00735F40">
        <w:rPr>
          <w:lang w:val="es-419"/>
        </w:rPr>
        <w:lastRenderedPageBreak/>
        <w:t xml:space="preserve">equitativamente los gastos de atención sanitaria.  Se estaba haciendo demasiado difícil pagar todos los meses estos elevados gastos de salud.  </w:t>
      </w:r>
      <w:r w:rsidR="00E771D8">
        <w:rPr>
          <w:lang w:val="es-419"/>
        </w:rPr>
        <w:t>OCRA</w:t>
      </w:r>
      <w:r w:rsidRPr="00735F40">
        <w:rPr>
          <w:lang w:val="es-419"/>
        </w:rPr>
        <w:t xml:space="preserve"> se puso en contacto con Alameda Alliance </w:t>
      </w:r>
      <w:proofErr w:type="spellStart"/>
      <w:r w:rsidRPr="00735F40">
        <w:rPr>
          <w:lang w:val="es-419"/>
        </w:rPr>
        <w:t>for</w:t>
      </w:r>
      <w:proofErr w:type="spellEnd"/>
      <w:r w:rsidRPr="00735F40">
        <w:rPr>
          <w:lang w:val="es-419"/>
        </w:rPr>
        <w:t xml:space="preserve"> </w:t>
      </w:r>
      <w:proofErr w:type="spellStart"/>
      <w:r w:rsidRPr="00735F40">
        <w:rPr>
          <w:lang w:val="es-419"/>
        </w:rPr>
        <w:t>Health</w:t>
      </w:r>
      <w:proofErr w:type="spellEnd"/>
      <w:r w:rsidRPr="00735F40">
        <w:rPr>
          <w:lang w:val="es-419"/>
        </w:rPr>
        <w:t xml:space="preserve"> y solicitó que inscribieran a Isabella con su socio Plan-</w:t>
      </w:r>
      <w:proofErr w:type="spellStart"/>
      <w:r w:rsidRPr="00735F40">
        <w:rPr>
          <w:lang w:val="es-419"/>
        </w:rPr>
        <w:t>to</w:t>
      </w:r>
      <w:proofErr w:type="spellEnd"/>
      <w:r w:rsidRPr="00735F40">
        <w:rPr>
          <w:lang w:val="es-419"/>
        </w:rPr>
        <w:t xml:space="preserve">-Plan, Kaiser Permanente, también para su cobertura de </w:t>
      </w:r>
      <w:proofErr w:type="spellStart"/>
      <w:r w:rsidRPr="00735F40">
        <w:rPr>
          <w:lang w:val="es-419"/>
        </w:rPr>
        <w:t>Medi</w:t>
      </w:r>
      <w:proofErr w:type="spellEnd"/>
      <w:r w:rsidRPr="00735F40">
        <w:rPr>
          <w:lang w:val="es-419"/>
        </w:rPr>
        <w:t xml:space="preserve">-Cal.  Kaiser aceptó a Isabella como beneficiaria de </w:t>
      </w:r>
      <w:proofErr w:type="spellStart"/>
      <w:r w:rsidRPr="00735F40">
        <w:rPr>
          <w:lang w:val="es-419"/>
        </w:rPr>
        <w:t>Medi</w:t>
      </w:r>
      <w:proofErr w:type="spellEnd"/>
      <w:r w:rsidRPr="00735F40">
        <w:rPr>
          <w:lang w:val="es-419"/>
        </w:rPr>
        <w:t xml:space="preserve">-Cal y ahora administrará tanto el seguro privado como la cobertura de </w:t>
      </w:r>
      <w:proofErr w:type="spellStart"/>
      <w:r w:rsidRPr="00735F40">
        <w:rPr>
          <w:lang w:val="es-419"/>
        </w:rPr>
        <w:t>Medi</w:t>
      </w:r>
      <w:proofErr w:type="spellEnd"/>
      <w:r w:rsidRPr="00735F40">
        <w:rPr>
          <w:lang w:val="es-419"/>
        </w:rPr>
        <w:t xml:space="preserve">-Cal.  Esta coordinación de la atención eliminará los costos adicionales de las necesidades de salud de Isabella.  </w:t>
      </w:r>
    </w:p>
    <w:p w14:paraId="53DCB7FE" w14:textId="77777777"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rFonts w:ascii="Segoe UI" w:hAnsi="Segoe UI"/>
          <w:color w:val="666666"/>
          <w:sz w:val="18"/>
          <w:shd w:val="clear" w:color="auto" w:fill="FFFFFF"/>
          <w:lang w:val="es-419"/>
        </w:rPr>
        <w:t> </w:t>
      </w:r>
      <w:r w:rsidRPr="00735F40">
        <w:rPr>
          <w:lang w:val="es-419"/>
        </w:rPr>
        <w:t> </w:t>
      </w:r>
    </w:p>
    <w:p w14:paraId="558B621B"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BENEFICIOS – MEDICARE </w:t>
      </w:r>
    </w:p>
    <w:p w14:paraId="5F3F845E"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Janine recupera su Medicare. </w:t>
      </w:r>
    </w:p>
    <w:p w14:paraId="1E1B6353" w14:textId="52861C1B"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Janine se puso en contacto con </w:t>
      </w:r>
      <w:r w:rsidR="00E771D8">
        <w:rPr>
          <w:lang w:val="es-419"/>
        </w:rPr>
        <w:t>OCRA</w:t>
      </w:r>
      <w:r w:rsidRPr="00735F40">
        <w:rPr>
          <w:lang w:val="es-419"/>
        </w:rPr>
        <w:t xml:space="preserve"> porque </w:t>
      </w:r>
      <w:r w:rsidR="004F6EE8">
        <w:rPr>
          <w:lang w:val="es-419"/>
        </w:rPr>
        <w:t>el seguro social</w:t>
      </w:r>
      <w:r w:rsidRPr="00735F40">
        <w:rPr>
          <w:lang w:val="es-419"/>
        </w:rPr>
        <w:t xml:space="preserve"> suspendió sus </w:t>
      </w:r>
      <w:r w:rsidR="004F6EE8">
        <w:rPr>
          <w:lang w:val="es-419"/>
        </w:rPr>
        <w:t>beneficios</w:t>
      </w:r>
      <w:r w:rsidRPr="00735F40">
        <w:rPr>
          <w:lang w:val="es-419"/>
        </w:rPr>
        <w:t xml:space="preserve"> por discapacidad, alegando que podía trabajar.  Al revisar sus preocupaciones, </w:t>
      </w:r>
      <w:r w:rsidR="00E771D8">
        <w:rPr>
          <w:lang w:val="es-419"/>
        </w:rPr>
        <w:t>OCRA</w:t>
      </w:r>
      <w:r w:rsidRPr="00735F40">
        <w:rPr>
          <w:lang w:val="es-419"/>
        </w:rPr>
        <w:t xml:space="preserve"> se dio cuenta de que Janine tenía poco tiempo para apelar antes de la fecha límite para continuar recibiendo beneficios de Medicare, que necesitaba para las citas médicas y los medicamentos.  Janine no lograba ponerse en contacto con nadie </w:t>
      </w:r>
      <w:r w:rsidR="004F6EE8" w:rsidRPr="00735F40">
        <w:rPr>
          <w:lang w:val="es-419"/>
        </w:rPr>
        <w:t>del</w:t>
      </w:r>
      <w:r w:rsidR="004F6EE8">
        <w:rPr>
          <w:lang w:val="es-419"/>
        </w:rPr>
        <w:t xml:space="preserve"> seguro social</w:t>
      </w:r>
      <w:r w:rsidRPr="00735F40">
        <w:rPr>
          <w:lang w:val="es-419"/>
        </w:rPr>
        <w:t xml:space="preserve"> por teléfono.  No podía conducir y su madre no estaba disponible.  </w:t>
      </w:r>
      <w:r w:rsidR="00E771D8">
        <w:rPr>
          <w:lang w:val="es-419"/>
        </w:rPr>
        <w:t>OCRA</w:t>
      </w:r>
      <w:r w:rsidRPr="00735F40">
        <w:rPr>
          <w:lang w:val="es-419"/>
        </w:rPr>
        <w:t xml:space="preserve"> fue a la casa de Janine para recoger la notificación </w:t>
      </w:r>
      <w:r w:rsidR="004F6EE8" w:rsidRPr="00735F40">
        <w:rPr>
          <w:lang w:val="es-419"/>
        </w:rPr>
        <w:t>del</w:t>
      </w:r>
      <w:r w:rsidR="004F6EE8">
        <w:rPr>
          <w:lang w:val="es-419"/>
        </w:rPr>
        <w:t xml:space="preserve"> seguro social</w:t>
      </w:r>
      <w:r w:rsidRPr="00735F40">
        <w:rPr>
          <w:lang w:val="es-419"/>
        </w:rPr>
        <w:t>, completar el formulario de apelación correcto, obtener su firma y enviar el formulario por fax a</w:t>
      </w:r>
      <w:r w:rsidR="004F6EE8">
        <w:rPr>
          <w:lang w:val="es-419"/>
        </w:rPr>
        <w:t>l seguro social</w:t>
      </w:r>
      <w:r w:rsidRPr="00735F40">
        <w:rPr>
          <w:lang w:val="es-419"/>
        </w:rPr>
        <w:t xml:space="preserve"> unas horas antes de que venciera el plazo de medianoche.  Janine llamó más tarde a </w:t>
      </w:r>
      <w:r w:rsidR="00E771D8">
        <w:rPr>
          <w:lang w:val="es-419"/>
        </w:rPr>
        <w:t>OCRA</w:t>
      </w:r>
      <w:r w:rsidRPr="00735F40">
        <w:rPr>
          <w:lang w:val="es-419"/>
        </w:rPr>
        <w:t xml:space="preserve"> para comunicarle que su cobertura de Medicare se había interrumpido.  </w:t>
      </w:r>
      <w:r w:rsidR="00E771D8">
        <w:rPr>
          <w:lang w:val="es-419"/>
        </w:rPr>
        <w:t>OCRA</w:t>
      </w:r>
      <w:r w:rsidRPr="00735F40">
        <w:rPr>
          <w:lang w:val="es-419"/>
        </w:rPr>
        <w:t xml:space="preserve"> envió una carta por fax a</w:t>
      </w:r>
      <w:r w:rsidR="004F6EE8">
        <w:rPr>
          <w:lang w:val="es-419"/>
        </w:rPr>
        <w:t>l seguro social</w:t>
      </w:r>
      <w:r w:rsidRPr="00735F40">
        <w:rPr>
          <w:lang w:val="es-419"/>
        </w:rPr>
        <w:t xml:space="preserve"> y llamó para explicar por qué Janine debía seguir recibiendo asistencia sanitaria debido a que había apelado a tiempo.  </w:t>
      </w:r>
      <w:r w:rsidR="004F6EE8">
        <w:rPr>
          <w:lang w:val="es-419"/>
        </w:rPr>
        <w:t>El seguro social</w:t>
      </w:r>
      <w:r w:rsidRPr="00735F40">
        <w:rPr>
          <w:lang w:val="es-419"/>
        </w:rPr>
        <w:t xml:space="preserve"> accedió a reiniciar el Medicare de Janine desde el momento en que se interrumpió por error.  </w:t>
      </w:r>
    </w:p>
    <w:p w14:paraId="1BBE269F"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BENEFICIOS – SSDI </w:t>
      </w:r>
    </w:p>
    <w:p w14:paraId="68DC4F77" w14:textId="047C9DAD" w:rsidR="006B41C3" w:rsidRPr="00735F40" w:rsidRDefault="00E771D8" w:rsidP="006B41C3">
      <w:pPr>
        <w:pStyle w:val="Heading3"/>
        <w:rPr>
          <w:rFonts w:ascii="Segoe UI" w:eastAsia="Times New Roman" w:hAnsi="Segoe UI" w:cs="Segoe UI"/>
          <w:sz w:val="18"/>
          <w:szCs w:val="18"/>
          <w:lang w:val="es-419"/>
        </w:rPr>
      </w:pPr>
      <w:r>
        <w:rPr>
          <w:lang w:val="es-419"/>
        </w:rPr>
        <w:t>OCRA</w:t>
      </w:r>
      <w:r w:rsidR="006B41C3" w:rsidRPr="00735F40">
        <w:rPr>
          <w:lang w:val="es-419"/>
        </w:rPr>
        <w:t xml:space="preserve"> interviene para obtener </w:t>
      </w:r>
      <w:r w:rsidR="004F6EE8">
        <w:rPr>
          <w:lang w:val="es-419"/>
        </w:rPr>
        <w:t>beneficios</w:t>
      </w:r>
      <w:r w:rsidR="006B41C3" w:rsidRPr="00735F40">
        <w:rPr>
          <w:lang w:val="es-419"/>
        </w:rPr>
        <w:t xml:space="preserve"> y eliminar un sobrepago de $41.000.   </w:t>
      </w:r>
    </w:p>
    <w:p w14:paraId="66E180CA" w14:textId="5B0FA272"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Samuel trabaja como conserje en una escuela.  Él recibe entrenamiento de trabajo para todas las horas de trabajo a través de una agencia de empleo con apoyo.  Samuel se puso en contacto con </w:t>
      </w:r>
      <w:r w:rsidR="00E771D8">
        <w:rPr>
          <w:lang w:val="es-419"/>
        </w:rPr>
        <w:t>OCRA</w:t>
      </w:r>
      <w:r w:rsidRPr="00735F40">
        <w:rPr>
          <w:lang w:val="es-419"/>
        </w:rPr>
        <w:t xml:space="preserve"> porque se le habían suspendido l</w:t>
      </w:r>
      <w:r w:rsidR="00A10854">
        <w:rPr>
          <w:lang w:val="es-419"/>
        </w:rPr>
        <w:t>o</w:t>
      </w:r>
      <w:r w:rsidRPr="00735F40">
        <w:rPr>
          <w:lang w:val="es-419"/>
        </w:rPr>
        <w:t xml:space="preserve">s </w:t>
      </w:r>
      <w:r w:rsidR="004F6EE8">
        <w:rPr>
          <w:lang w:val="es-419"/>
        </w:rPr>
        <w:t>beneficios</w:t>
      </w:r>
      <w:r w:rsidRPr="00735F40">
        <w:rPr>
          <w:lang w:val="es-419"/>
        </w:rPr>
        <w:t xml:space="preserve"> del SSDI y tenía un sobrepago de $41.000.  </w:t>
      </w:r>
      <w:r w:rsidR="004F6EE8">
        <w:rPr>
          <w:lang w:val="es-419"/>
        </w:rPr>
        <w:t>El seguro social</w:t>
      </w:r>
      <w:r w:rsidRPr="00735F40">
        <w:rPr>
          <w:lang w:val="es-419"/>
        </w:rPr>
        <w:t xml:space="preserve"> había revisado el caso de Samuel y había decidido que ya </w:t>
      </w:r>
      <w:r w:rsidRPr="00735F40">
        <w:rPr>
          <w:lang w:val="es-419"/>
        </w:rPr>
        <w:lastRenderedPageBreak/>
        <w:t xml:space="preserve">no estaba discapacitado.  Dictaron una notificación de sobrepago diciendo que Samuel había recibido </w:t>
      </w:r>
      <w:r w:rsidR="004F6EE8">
        <w:rPr>
          <w:lang w:val="es-419"/>
        </w:rPr>
        <w:t>beneficios</w:t>
      </w:r>
      <w:r w:rsidRPr="00735F40">
        <w:rPr>
          <w:lang w:val="es-419"/>
        </w:rPr>
        <w:t xml:space="preserve"> de SSDI en exceso durante muchos años.  El representante del beneficiario de Samuel presentó una apelación, pero no sabía qué hacer cuando </w:t>
      </w:r>
      <w:r w:rsidR="004F6EE8">
        <w:rPr>
          <w:lang w:val="es-419"/>
        </w:rPr>
        <w:t>el seguro social</w:t>
      </w:r>
      <w:r w:rsidRPr="00735F40">
        <w:rPr>
          <w:lang w:val="es-419"/>
        </w:rPr>
        <w:t xml:space="preserve"> le pidió más información sobre los servicios de empleo con apoyo de Samuel.  </w:t>
      </w:r>
      <w:r w:rsidR="00E771D8">
        <w:rPr>
          <w:lang w:val="es-419"/>
        </w:rPr>
        <w:t>OCRA</w:t>
      </w:r>
      <w:r w:rsidRPr="00735F40">
        <w:rPr>
          <w:lang w:val="es-419"/>
        </w:rPr>
        <w:t xml:space="preserve"> se puso en contacto con la agencia de empleo con apoyo de Samuel y revisó su información salarial.  </w:t>
      </w:r>
      <w:r w:rsidR="00E771D8">
        <w:rPr>
          <w:lang w:val="es-419"/>
        </w:rPr>
        <w:t>OCRA</w:t>
      </w:r>
      <w:r w:rsidRPr="00735F40">
        <w:rPr>
          <w:lang w:val="es-419"/>
        </w:rPr>
        <w:t xml:space="preserve"> se enteró de que Samuel tenía un subsidio de trabajo debido a todo el apoyo que recibe en el trabajo.  Samuel también recibió un gran desembolso de una cuenta de ahorros de salud y bienestar de su empleador, que </w:t>
      </w:r>
      <w:r w:rsidR="004F6EE8">
        <w:rPr>
          <w:lang w:val="es-419"/>
        </w:rPr>
        <w:t>el seguro social</w:t>
      </w:r>
      <w:r w:rsidRPr="00735F40">
        <w:rPr>
          <w:lang w:val="es-419"/>
        </w:rPr>
        <w:t xml:space="preserve"> contabilizó incorrectamente como ingresos.  Deberían haber considerado ese dinero como ingresos no derivados del trabajo, que normalmente no cuentan para los beneficiarios del SSDI.  </w:t>
      </w:r>
      <w:r w:rsidR="00E771D8">
        <w:rPr>
          <w:lang w:val="es-419"/>
        </w:rPr>
        <w:t>OCRA</w:t>
      </w:r>
      <w:r w:rsidRPr="00735F40">
        <w:rPr>
          <w:lang w:val="es-419"/>
        </w:rPr>
        <w:t xml:space="preserve"> facilitó a</w:t>
      </w:r>
      <w:r w:rsidR="00A10854">
        <w:rPr>
          <w:lang w:val="es-419"/>
        </w:rPr>
        <w:t>l</w:t>
      </w:r>
      <w:r w:rsidR="004F6EE8">
        <w:rPr>
          <w:lang w:val="es-419"/>
        </w:rPr>
        <w:t xml:space="preserve"> seguro social</w:t>
      </w:r>
      <w:r w:rsidRPr="00735F40">
        <w:rPr>
          <w:lang w:val="es-419"/>
        </w:rPr>
        <w:t xml:space="preserve"> la información sobre el subsidio de trabajo y los ingresos no salariales.  </w:t>
      </w:r>
      <w:r w:rsidR="004F6EE8">
        <w:rPr>
          <w:lang w:val="es-419"/>
        </w:rPr>
        <w:t>El seguro social</w:t>
      </w:r>
      <w:r w:rsidRPr="00735F40">
        <w:rPr>
          <w:lang w:val="es-419"/>
        </w:rPr>
        <w:t xml:space="preserve"> restableció l</w:t>
      </w:r>
      <w:r w:rsidR="00A10854">
        <w:rPr>
          <w:lang w:val="es-419"/>
        </w:rPr>
        <w:t>o</w:t>
      </w:r>
      <w:r w:rsidRPr="00735F40">
        <w:rPr>
          <w:lang w:val="es-419"/>
        </w:rPr>
        <w:t xml:space="preserve">s </w:t>
      </w:r>
      <w:r w:rsidR="004F6EE8">
        <w:rPr>
          <w:lang w:val="es-419"/>
        </w:rPr>
        <w:t>beneficios</w:t>
      </w:r>
      <w:r w:rsidRPr="00735F40">
        <w:rPr>
          <w:lang w:val="es-419"/>
        </w:rPr>
        <w:t xml:space="preserve"> mensuales de SSDI de Samuel y se eliminó el sobrepago de $41.000.   </w:t>
      </w:r>
    </w:p>
    <w:p w14:paraId="7416A92F" w14:textId="5EFAFA48" w:rsidR="006B41C3" w:rsidRPr="00735F40" w:rsidRDefault="006B41C3" w:rsidP="006B41C3">
      <w:pPr>
        <w:pStyle w:val="Heading3"/>
        <w:rPr>
          <w:rFonts w:ascii="Segoe UI" w:eastAsia="Times New Roman" w:hAnsi="Segoe UI" w:cs="Segoe UI"/>
          <w:sz w:val="18"/>
          <w:szCs w:val="18"/>
          <w:lang w:val="es-419"/>
        </w:rPr>
      </w:pPr>
      <w:r w:rsidRPr="00735F40">
        <w:rPr>
          <w:lang w:val="es-419"/>
        </w:rPr>
        <w:t xml:space="preserve">Jeremy recibe el pago retroactivo </w:t>
      </w:r>
      <w:proofErr w:type="spellStart"/>
      <w:r w:rsidRPr="00735F40">
        <w:rPr>
          <w:lang w:val="es-419"/>
        </w:rPr>
        <w:t xml:space="preserve">de </w:t>
      </w:r>
      <w:r w:rsidR="004F6EE8">
        <w:rPr>
          <w:lang w:val="es-419"/>
        </w:rPr>
        <w:t>el</w:t>
      </w:r>
      <w:proofErr w:type="spellEnd"/>
      <w:r w:rsidR="004F6EE8">
        <w:rPr>
          <w:lang w:val="es-419"/>
        </w:rPr>
        <w:t xml:space="preserve"> seguro social</w:t>
      </w:r>
      <w:r w:rsidRPr="00735F40">
        <w:rPr>
          <w:lang w:val="es-419"/>
        </w:rPr>
        <w:t xml:space="preserve"> y ya no debe un sobrepago. </w:t>
      </w:r>
    </w:p>
    <w:p w14:paraId="24656E2E" w14:textId="5796DED8" w:rsidR="006B41C3" w:rsidRPr="00735F40" w:rsidRDefault="004F6EE8" w:rsidP="006B41C3">
      <w:pPr>
        <w:spacing w:after="0" w:line="240" w:lineRule="auto"/>
        <w:textAlignment w:val="baseline"/>
        <w:rPr>
          <w:rFonts w:ascii="Segoe UI" w:eastAsia="Times New Roman" w:hAnsi="Segoe UI" w:cs="Segoe UI"/>
          <w:sz w:val="18"/>
          <w:szCs w:val="18"/>
          <w:lang w:val="es-419"/>
        </w:rPr>
      </w:pPr>
      <w:r>
        <w:rPr>
          <w:lang w:val="es-419"/>
        </w:rPr>
        <w:t>El seguro social</w:t>
      </w:r>
      <w:r w:rsidR="006B41C3" w:rsidRPr="00735F40">
        <w:rPr>
          <w:lang w:val="es-419"/>
        </w:rPr>
        <w:t xml:space="preserve"> canceló los beneficios de SSDI de Jeremy y debía un sobrepago de $57.353.  Jeremy no recibió sus </w:t>
      </w:r>
      <w:r>
        <w:rPr>
          <w:lang w:val="es-419"/>
        </w:rPr>
        <w:t>beneficios</w:t>
      </w:r>
      <w:r w:rsidR="006B41C3" w:rsidRPr="00735F40">
        <w:rPr>
          <w:lang w:val="es-419"/>
        </w:rPr>
        <w:t xml:space="preserve"> durante más de un año y corría el riesgo de perder su vivienda.  </w:t>
      </w:r>
      <w:r w:rsidR="00E771D8">
        <w:rPr>
          <w:lang w:val="es-419"/>
        </w:rPr>
        <w:t>OCRA</w:t>
      </w:r>
      <w:r w:rsidR="006B41C3" w:rsidRPr="00735F40">
        <w:rPr>
          <w:lang w:val="es-419"/>
        </w:rPr>
        <w:t xml:space="preserve"> ayudó a Jeremy a presentar una solicitud de apelación de reconsideración.  Tras reunir las pruebas de Jeremy, </w:t>
      </w:r>
      <w:r w:rsidR="00E771D8">
        <w:rPr>
          <w:lang w:val="es-419"/>
        </w:rPr>
        <w:t>OCRA</w:t>
      </w:r>
      <w:r w:rsidR="006B41C3" w:rsidRPr="00735F40">
        <w:rPr>
          <w:lang w:val="es-419"/>
        </w:rPr>
        <w:t xml:space="preserve"> escribió una carta a</w:t>
      </w:r>
      <w:r>
        <w:rPr>
          <w:lang w:val="es-419"/>
        </w:rPr>
        <w:t>l seguro social</w:t>
      </w:r>
      <w:r w:rsidR="006B41C3" w:rsidRPr="00735F40">
        <w:rPr>
          <w:lang w:val="es-419"/>
        </w:rPr>
        <w:t xml:space="preserve"> solicitando que corrigiera sus cálculos, eliminara el sobrepago de Jeremy, restituyera sus beneficios y le concediera un pago retroactivo.  </w:t>
      </w:r>
      <w:r w:rsidR="00E771D8">
        <w:rPr>
          <w:lang w:val="es-419"/>
        </w:rPr>
        <w:t>OCRA</w:t>
      </w:r>
      <w:r w:rsidR="006B41C3" w:rsidRPr="00735F40">
        <w:rPr>
          <w:lang w:val="es-419"/>
        </w:rPr>
        <w:t xml:space="preserve"> aportó pruebas que demostraban que Jeremy no había realizado una actividad lucrativa sustancial porque contaba con apoyo laboral.  </w:t>
      </w:r>
      <w:r>
        <w:rPr>
          <w:lang w:val="es-419"/>
        </w:rPr>
        <w:t>El seguro social</w:t>
      </w:r>
      <w:r w:rsidR="006B41C3" w:rsidRPr="00735F40">
        <w:rPr>
          <w:lang w:val="es-419"/>
        </w:rPr>
        <w:t xml:space="preserve"> elevó el caso y aceptó que había cometido un error.  Unos meses después, se restituyeron l</w:t>
      </w:r>
      <w:r w:rsidR="00A10854">
        <w:rPr>
          <w:lang w:val="es-419"/>
        </w:rPr>
        <w:t>o</w:t>
      </w:r>
      <w:r w:rsidR="006B41C3" w:rsidRPr="00735F40">
        <w:rPr>
          <w:lang w:val="es-419"/>
        </w:rPr>
        <w:t xml:space="preserve">s </w:t>
      </w:r>
      <w:r>
        <w:rPr>
          <w:lang w:val="es-419"/>
        </w:rPr>
        <w:t>beneficios</w:t>
      </w:r>
      <w:r w:rsidR="006B41C3" w:rsidRPr="00735F40">
        <w:rPr>
          <w:lang w:val="es-419"/>
        </w:rPr>
        <w:t xml:space="preserve"> de Jeremy, se canceló el sobrepago de $57.535 y obtuvo $11.507 de pago atrasado.   </w:t>
      </w:r>
    </w:p>
    <w:p w14:paraId="6240A929" w14:textId="4E6AF23D" w:rsidR="006B41C3" w:rsidRPr="00735F40" w:rsidRDefault="004F6EE8" w:rsidP="006B41C3">
      <w:pPr>
        <w:pStyle w:val="Heading3"/>
        <w:rPr>
          <w:rFonts w:ascii="Segoe UI" w:eastAsia="Times New Roman" w:hAnsi="Segoe UI" w:cs="Segoe UI"/>
          <w:sz w:val="18"/>
          <w:szCs w:val="18"/>
          <w:lang w:val="es-419"/>
        </w:rPr>
      </w:pPr>
      <w:r>
        <w:rPr>
          <w:lang w:val="es-419"/>
        </w:rPr>
        <w:t>El seguro social</w:t>
      </w:r>
      <w:r w:rsidR="006B41C3" w:rsidRPr="00735F40">
        <w:rPr>
          <w:lang w:val="es-419"/>
        </w:rPr>
        <w:t xml:space="preserve"> devuelve a Victoria $18.571 en </w:t>
      </w:r>
      <w:r>
        <w:rPr>
          <w:lang w:val="es-419"/>
        </w:rPr>
        <w:t>beneficios</w:t>
      </w:r>
      <w:r w:rsidR="006B41C3" w:rsidRPr="00735F40">
        <w:rPr>
          <w:lang w:val="es-419"/>
        </w:rPr>
        <w:t xml:space="preserve"> de SSDI. </w:t>
      </w:r>
    </w:p>
    <w:p w14:paraId="65A66A8D" w14:textId="66176C6A"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Victoria y su padre pidieron ayuda a </w:t>
      </w:r>
      <w:r w:rsidR="00E771D8">
        <w:rPr>
          <w:lang w:val="es-419"/>
        </w:rPr>
        <w:t>OCRA</w:t>
      </w:r>
      <w:r w:rsidRPr="00735F40">
        <w:rPr>
          <w:lang w:val="es-419"/>
        </w:rPr>
        <w:t xml:space="preserve"> para comunicarse con </w:t>
      </w:r>
      <w:r w:rsidR="004F6EE8">
        <w:rPr>
          <w:lang w:val="es-419"/>
        </w:rPr>
        <w:t>el seguro social</w:t>
      </w:r>
      <w:r w:rsidRPr="00735F40">
        <w:rPr>
          <w:lang w:val="es-419"/>
        </w:rPr>
        <w:t xml:space="preserve">.  Durante meses, el padre de Victoria intentó que </w:t>
      </w:r>
      <w:r w:rsidR="004F6EE8">
        <w:rPr>
          <w:lang w:val="es-419"/>
        </w:rPr>
        <w:t>el seguro social</w:t>
      </w:r>
      <w:r w:rsidRPr="00735F40">
        <w:rPr>
          <w:lang w:val="es-419"/>
        </w:rPr>
        <w:t xml:space="preserve"> corrigiera un error y devolviera un pago de $18.571 a Victoria.  Anteriormente, </w:t>
      </w:r>
      <w:r w:rsidR="00E771D8">
        <w:rPr>
          <w:lang w:val="es-419"/>
        </w:rPr>
        <w:t>OCRA</w:t>
      </w:r>
      <w:r w:rsidRPr="00735F40">
        <w:rPr>
          <w:lang w:val="es-419"/>
        </w:rPr>
        <w:t xml:space="preserve"> había ayudado a Victoria a solicitar el SSDI y obtener un pago retroactivo de $47.172.  El representante del beneficiario de Victoria devolvió accidentalmente parte del pago incompleto de Victoria ($18.571) a</w:t>
      </w:r>
      <w:r w:rsidR="004F6EE8">
        <w:rPr>
          <w:lang w:val="es-419"/>
        </w:rPr>
        <w:t>l seguro social</w:t>
      </w:r>
      <w:r w:rsidRPr="00735F40">
        <w:rPr>
          <w:lang w:val="es-419"/>
        </w:rPr>
        <w:t xml:space="preserve"> en lugar de dárselo a Victoria y a su </w:t>
      </w:r>
      <w:r w:rsidRPr="00735F40">
        <w:rPr>
          <w:lang w:val="es-419"/>
        </w:rPr>
        <w:lastRenderedPageBreak/>
        <w:t xml:space="preserve">padre para que lo depositaran en un fideicomiso de necesidades especiales.  El padre de Victoria dio muchas vueltas tratando de comunicarse con los representantes </w:t>
      </w:r>
      <w:r w:rsidR="00A10854" w:rsidRPr="00735F40">
        <w:rPr>
          <w:lang w:val="es-419"/>
        </w:rPr>
        <w:t>del</w:t>
      </w:r>
      <w:r w:rsidR="004F6EE8">
        <w:rPr>
          <w:lang w:val="es-419"/>
        </w:rPr>
        <w:t xml:space="preserve"> seguro social</w:t>
      </w:r>
      <w:r w:rsidRPr="00735F40">
        <w:rPr>
          <w:lang w:val="es-419"/>
        </w:rPr>
        <w:t xml:space="preserve">, que afirmaron que no tenían constancia de dónde podía estar ese dinero.  </w:t>
      </w:r>
      <w:r w:rsidR="00E771D8">
        <w:rPr>
          <w:lang w:val="es-419"/>
        </w:rPr>
        <w:t>OCRA</w:t>
      </w:r>
      <w:r w:rsidRPr="00735F40">
        <w:rPr>
          <w:lang w:val="es-419"/>
        </w:rPr>
        <w:t xml:space="preserve"> llamó a tres oficinas locales con el padre de Victoria para tratar el asunto, averiguar dónde estaba el dinero y abogar por su devolución.  Finalmente, </w:t>
      </w:r>
      <w:r w:rsidR="004F6EE8">
        <w:rPr>
          <w:lang w:val="es-419"/>
        </w:rPr>
        <w:t>el seguro social</w:t>
      </w:r>
      <w:r w:rsidRPr="00735F40">
        <w:rPr>
          <w:lang w:val="es-419"/>
        </w:rPr>
        <w:t xml:space="preserve"> aceptó trabajar con su centro de pagos y volver a emitir el pago retroactivo.  Cuando </w:t>
      </w:r>
      <w:r w:rsidR="004F6EE8">
        <w:rPr>
          <w:lang w:val="es-419"/>
        </w:rPr>
        <w:t>el seguro social</w:t>
      </w:r>
      <w:r w:rsidRPr="00735F40">
        <w:rPr>
          <w:lang w:val="es-419"/>
        </w:rPr>
        <w:t xml:space="preserve"> devolvió los $18.571, el padre de Victoria los depositó en un fideicomiso de necesidades especiales para que el futuro de Victoria sea más seguro.  </w:t>
      </w:r>
    </w:p>
    <w:p w14:paraId="3C528933"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BENEFICIOS – SSI </w:t>
      </w:r>
    </w:p>
    <w:p w14:paraId="45664B89" w14:textId="7C153362" w:rsidR="006B41C3" w:rsidRPr="00735F40" w:rsidRDefault="006B41C3" w:rsidP="006B41C3">
      <w:pPr>
        <w:pStyle w:val="Heading3"/>
        <w:rPr>
          <w:rFonts w:ascii="Segoe UI" w:eastAsia="Times New Roman" w:hAnsi="Segoe UI" w:cs="Segoe UI"/>
          <w:sz w:val="18"/>
          <w:szCs w:val="18"/>
          <w:lang w:val="es-419"/>
        </w:rPr>
      </w:pPr>
      <w:r w:rsidRPr="00735F40">
        <w:rPr>
          <w:lang w:val="es-419"/>
        </w:rPr>
        <w:t xml:space="preserve">David ya no es considerado muerto con la ayuda de </w:t>
      </w:r>
      <w:r w:rsidR="00E771D8">
        <w:rPr>
          <w:lang w:val="es-419"/>
        </w:rPr>
        <w:t>OCRA</w:t>
      </w:r>
      <w:r w:rsidRPr="00735F40">
        <w:rPr>
          <w:lang w:val="es-419"/>
        </w:rPr>
        <w:t>. </w:t>
      </w:r>
    </w:p>
    <w:p w14:paraId="5FF8EDC2" w14:textId="41724A68"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David se puso en contacto con </w:t>
      </w:r>
      <w:r w:rsidR="00E771D8">
        <w:rPr>
          <w:lang w:val="es-419"/>
        </w:rPr>
        <w:t>OCRA</w:t>
      </w:r>
      <w:r w:rsidRPr="00735F40">
        <w:rPr>
          <w:lang w:val="es-419"/>
        </w:rPr>
        <w:t xml:space="preserve"> para pedir ayuda después de que </w:t>
      </w:r>
      <w:r w:rsidR="004F6EE8">
        <w:rPr>
          <w:lang w:val="es-419"/>
        </w:rPr>
        <w:t>el seguro social</w:t>
      </w:r>
      <w:r w:rsidRPr="00735F40">
        <w:rPr>
          <w:lang w:val="es-419"/>
        </w:rPr>
        <w:t xml:space="preserve"> declarara erróneamente que estaba muerto, confundiéndolo con su gemelo fallecido.  Creyendo que David ya no vivía, </w:t>
      </w:r>
      <w:r w:rsidR="004F6EE8">
        <w:rPr>
          <w:lang w:val="es-419"/>
        </w:rPr>
        <w:t>el seguro social</w:t>
      </w:r>
      <w:r w:rsidRPr="00735F40">
        <w:rPr>
          <w:lang w:val="es-419"/>
        </w:rPr>
        <w:t xml:space="preserve"> suspendió sus </w:t>
      </w:r>
      <w:r w:rsidR="004F6EE8">
        <w:rPr>
          <w:lang w:val="es-419"/>
        </w:rPr>
        <w:t>beneficios</w:t>
      </w:r>
      <w:r w:rsidRPr="00735F40">
        <w:rPr>
          <w:lang w:val="es-419"/>
        </w:rPr>
        <w:t xml:space="preserve"> y dijo que David les debía un sobrepago de $92.370.  </w:t>
      </w:r>
      <w:r w:rsidR="00E771D8">
        <w:rPr>
          <w:lang w:val="es-419"/>
        </w:rPr>
        <w:t>OCRA</w:t>
      </w:r>
      <w:r w:rsidRPr="00735F40">
        <w:rPr>
          <w:lang w:val="es-419"/>
        </w:rPr>
        <w:t xml:space="preserve"> abrió un expediente para pedir al Departamento de Salud Pública de California que emitiera registros corregidos.  </w:t>
      </w:r>
      <w:r w:rsidR="00E771D8">
        <w:rPr>
          <w:lang w:val="es-419"/>
        </w:rPr>
        <w:t>OCRA</w:t>
      </w:r>
      <w:r w:rsidRPr="00735F40">
        <w:rPr>
          <w:lang w:val="es-419"/>
        </w:rPr>
        <w:t xml:space="preserve"> también se puso en contacto con la oficina del congresista local de David acerca de estas preocupaciones.  </w:t>
      </w:r>
      <w:r w:rsidR="00E771D8">
        <w:rPr>
          <w:lang w:val="es-419"/>
        </w:rPr>
        <w:t>OCRA</w:t>
      </w:r>
      <w:r w:rsidRPr="00735F40">
        <w:rPr>
          <w:lang w:val="es-419"/>
        </w:rPr>
        <w:t xml:space="preserve"> trabajó con la oficina del congresista local para resolver los problemas de David y ayudarle a completar los formularios necesarios.  Tras varios meses de idas y venidas, </w:t>
      </w:r>
      <w:r w:rsidR="004F6EE8">
        <w:rPr>
          <w:lang w:val="es-419"/>
        </w:rPr>
        <w:t>el seguro social</w:t>
      </w:r>
      <w:r w:rsidRPr="00735F40">
        <w:rPr>
          <w:lang w:val="es-419"/>
        </w:rPr>
        <w:t xml:space="preserve"> corrigió el registro y reconoció que David estaba vivo.  Eliminaron el sobrepago de $92.370 y restablecieron sus </w:t>
      </w:r>
      <w:r w:rsidR="004F6EE8">
        <w:rPr>
          <w:lang w:val="es-419"/>
        </w:rPr>
        <w:t>beneficios</w:t>
      </w:r>
      <w:r w:rsidRPr="00735F40">
        <w:rPr>
          <w:lang w:val="es-419"/>
        </w:rPr>
        <w:t xml:space="preserve"> mensuales </w:t>
      </w:r>
      <w:r w:rsidR="00A10854" w:rsidRPr="00735F40">
        <w:rPr>
          <w:lang w:val="es-419"/>
        </w:rPr>
        <w:t>del</w:t>
      </w:r>
      <w:r w:rsidR="004F6EE8">
        <w:rPr>
          <w:lang w:val="es-419"/>
        </w:rPr>
        <w:t xml:space="preserve"> seguro social</w:t>
      </w:r>
      <w:r w:rsidRPr="00735F40">
        <w:rPr>
          <w:lang w:val="es-419"/>
        </w:rPr>
        <w:t xml:space="preserve">.  </w:t>
      </w:r>
    </w:p>
    <w:p w14:paraId="2B27DF20"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El juez determina que Sam no es responsable de un sobrepago de SSI. </w:t>
      </w:r>
    </w:p>
    <w:p w14:paraId="33A7A41F" w14:textId="2698EF34"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El padre de Sam se puso en contacto con </w:t>
      </w:r>
      <w:r w:rsidR="00E771D8">
        <w:rPr>
          <w:lang w:val="es-419"/>
        </w:rPr>
        <w:t>OCRA</w:t>
      </w:r>
      <w:r w:rsidRPr="00735F40">
        <w:rPr>
          <w:lang w:val="es-419"/>
        </w:rPr>
        <w:t xml:space="preserve"> cuando Sam tenía que ir a la audiencia.  </w:t>
      </w:r>
      <w:r w:rsidR="004F6EE8">
        <w:rPr>
          <w:lang w:val="es-419"/>
        </w:rPr>
        <w:t>El seguro social</w:t>
      </w:r>
      <w:r w:rsidRPr="00735F40">
        <w:rPr>
          <w:lang w:val="es-419"/>
        </w:rPr>
        <w:t xml:space="preserve"> dijo que Sam les debía casi $22</w:t>
      </w:r>
      <w:r w:rsidR="00A10854">
        <w:rPr>
          <w:lang w:val="es-419"/>
        </w:rPr>
        <w:t>.</w:t>
      </w:r>
      <w:r w:rsidRPr="00735F40">
        <w:rPr>
          <w:lang w:val="es-419"/>
        </w:rPr>
        <w:t xml:space="preserve">000 de pagos de SSI que ya había recibido.  </w:t>
      </w:r>
      <w:r w:rsidR="004F6EE8">
        <w:rPr>
          <w:lang w:val="es-419"/>
        </w:rPr>
        <w:t>El seguro social</w:t>
      </w:r>
      <w:r w:rsidRPr="00735F40">
        <w:rPr>
          <w:lang w:val="es-419"/>
        </w:rPr>
        <w:t xml:space="preserve"> dijo que el sobrepago ocurrió debido a una cuenta conjunta que Sam tenía con su padre.  Incluso después de una conferencia informal para demostrar que Sam no tenía ese dinero, </w:t>
      </w:r>
      <w:r w:rsidR="004F6EE8">
        <w:rPr>
          <w:lang w:val="es-419"/>
        </w:rPr>
        <w:t>el seguro social</w:t>
      </w:r>
      <w:r w:rsidRPr="00735F40">
        <w:rPr>
          <w:lang w:val="es-419"/>
        </w:rPr>
        <w:t xml:space="preserve"> no eliminó el sobrepago.  </w:t>
      </w:r>
      <w:r w:rsidR="00E771D8">
        <w:rPr>
          <w:lang w:val="es-419"/>
        </w:rPr>
        <w:t>OCRA</w:t>
      </w:r>
      <w:r w:rsidRPr="00735F40">
        <w:rPr>
          <w:lang w:val="es-419"/>
        </w:rPr>
        <w:t xml:space="preserve"> entrevistó a Sam y a su padre, revisó los estados financieros y entrevistó a testigos.  </w:t>
      </w:r>
      <w:r w:rsidR="00E771D8">
        <w:rPr>
          <w:lang w:val="es-419"/>
        </w:rPr>
        <w:t>OCRA</w:t>
      </w:r>
      <w:r w:rsidRPr="00735F40">
        <w:rPr>
          <w:lang w:val="es-419"/>
        </w:rPr>
        <w:t xml:space="preserve"> también investigó la ley, reunió nuevas pruebas, redactó declaraciones, escribió un escrito con pruebas de apoyo y preparó a Sam y a su padre para la audiencia.  Durante la audiencia, </w:t>
      </w:r>
      <w:r w:rsidR="00E771D8">
        <w:rPr>
          <w:lang w:val="es-419"/>
        </w:rPr>
        <w:t>OCRA</w:t>
      </w:r>
      <w:r w:rsidRPr="00735F40">
        <w:rPr>
          <w:lang w:val="es-419"/>
        </w:rPr>
        <w:t xml:space="preserve"> explicó al juez </w:t>
      </w:r>
      <w:r w:rsidRPr="00735F40">
        <w:rPr>
          <w:lang w:val="es-419"/>
        </w:rPr>
        <w:lastRenderedPageBreak/>
        <w:t xml:space="preserve">por qué Sam no era legalmente responsable del sobrepago.  El juez estuvo de acuerdo y, menos de un mes después, emitió una decisión favorable por la que Sam no tenía que devolver el sobrepago.  </w:t>
      </w:r>
    </w:p>
    <w:p w14:paraId="414FF667"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Jade recupera su SSI más un pago de $13.782. </w:t>
      </w:r>
    </w:p>
    <w:p w14:paraId="33ACAFA6" w14:textId="04E14A66"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En 2020, </w:t>
      </w:r>
      <w:r w:rsidR="004F6EE8">
        <w:rPr>
          <w:lang w:val="es-419"/>
        </w:rPr>
        <w:t>el seguro social</w:t>
      </w:r>
      <w:r w:rsidRPr="00735F40">
        <w:rPr>
          <w:lang w:val="es-419"/>
        </w:rPr>
        <w:t xml:space="preserve"> suspendió l</w:t>
      </w:r>
      <w:r w:rsidR="00AF59FF">
        <w:rPr>
          <w:lang w:val="es-419"/>
        </w:rPr>
        <w:t>o</w:t>
      </w:r>
      <w:r w:rsidRPr="00735F40">
        <w:rPr>
          <w:lang w:val="es-419"/>
        </w:rPr>
        <w:t xml:space="preserve">s </w:t>
      </w:r>
      <w:r w:rsidR="004F6EE8">
        <w:rPr>
          <w:lang w:val="es-419"/>
        </w:rPr>
        <w:t>beneficios</w:t>
      </w:r>
      <w:r w:rsidRPr="00735F40">
        <w:rPr>
          <w:lang w:val="es-419"/>
        </w:rPr>
        <w:t xml:space="preserve"> de SSI de Jade porque recibía beneficios de desempleo COVID-19.  Sin embargo, en 2021, </w:t>
      </w:r>
      <w:r w:rsidR="004F6EE8">
        <w:rPr>
          <w:lang w:val="es-419"/>
        </w:rPr>
        <w:t>el seguro social</w:t>
      </w:r>
      <w:r w:rsidRPr="00735F40">
        <w:rPr>
          <w:lang w:val="es-419"/>
        </w:rPr>
        <w:t xml:space="preserve"> cambió su política para excluir los beneficios por desempleo COVID-19 de sus cálculos de elegibilidad.  Jade se puso en contacto con </w:t>
      </w:r>
      <w:r w:rsidR="004F6EE8">
        <w:rPr>
          <w:lang w:val="es-419"/>
        </w:rPr>
        <w:t>el seguro social</w:t>
      </w:r>
      <w:r w:rsidRPr="00735F40">
        <w:rPr>
          <w:lang w:val="es-419"/>
        </w:rPr>
        <w:t xml:space="preserve"> y le dijeron que le restablecerían su SSI y le enviarían un pago retroactivo por los meses que debería haber recibido </w:t>
      </w:r>
      <w:r w:rsidR="004F6EE8">
        <w:rPr>
          <w:lang w:val="es-419"/>
        </w:rPr>
        <w:t>beneficios</w:t>
      </w:r>
      <w:r w:rsidRPr="00735F40">
        <w:rPr>
          <w:lang w:val="es-419"/>
        </w:rPr>
        <w:t xml:space="preserve"> de SSI.  Jade esperó pacientemente durante 9 meses, pero </w:t>
      </w:r>
      <w:r w:rsidR="004F6EE8">
        <w:rPr>
          <w:lang w:val="es-419"/>
        </w:rPr>
        <w:t>el seguro social</w:t>
      </w:r>
      <w:r w:rsidRPr="00735F40">
        <w:rPr>
          <w:lang w:val="es-419"/>
        </w:rPr>
        <w:t xml:space="preserve"> no hizo nada.  Debido al retraso, Jade se endeudó y estuvo a punto de perder su vivienda.  Jade llamó a </w:t>
      </w:r>
      <w:r w:rsidR="00E771D8">
        <w:rPr>
          <w:lang w:val="es-419"/>
        </w:rPr>
        <w:t>OCRA</w:t>
      </w:r>
      <w:r w:rsidRPr="00735F40">
        <w:rPr>
          <w:lang w:val="es-419"/>
        </w:rPr>
        <w:t xml:space="preserve">, que se hizo cargo de su caso.  </w:t>
      </w:r>
      <w:r w:rsidR="00E771D8">
        <w:rPr>
          <w:lang w:val="es-419"/>
        </w:rPr>
        <w:t>OCRA</w:t>
      </w:r>
      <w:r w:rsidRPr="00735F40">
        <w:rPr>
          <w:lang w:val="es-419"/>
        </w:rPr>
        <w:t xml:space="preserve"> llamó a </w:t>
      </w:r>
      <w:r w:rsidR="004F6EE8">
        <w:rPr>
          <w:lang w:val="es-419"/>
        </w:rPr>
        <w:t>el seguro social</w:t>
      </w:r>
      <w:r w:rsidRPr="00735F40">
        <w:rPr>
          <w:lang w:val="es-419"/>
        </w:rPr>
        <w:t xml:space="preserve"> para explicarle la precaria situación de Jade y solicitar el restablecimiento inmediato.  Dos semanas después de que </w:t>
      </w:r>
      <w:r w:rsidR="00E771D8">
        <w:rPr>
          <w:lang w:val="es-419"/>
        </w:rPr>
        <w:t>OCRA</w:t>
      </w:r>
      <w:r w:rsidRPr="00735F40">
        <w:rPr>
          <w:lang w:val="es-419"/>
        </w:rPr>
        <w:t xml:space="preserve"> hiciera esta solicitud, </w:t>
      </w:r>
      <w:r w:rsidR="004F6EE8">
        <w:rPr>
          <w:lang w:val="es-419"/>
        </w:rPr>
        <w:t>el seguro social</w:t>
      </w:r>
      <w:r w:rsidRPr="00735F40">
        <w:rPr>
          <w:lang w:val="es-419"/>
        </w:rPr>
        <w:t xml:space="preserve"> restableció </w:t>
      </w:r>
      <w:r w:rsidR="00AF59FF" w:rsidRPr="00735F40">
        <w:rPr>
          <w:lang w:val="es-419"/>
        </w:rPr>
        <w:t>los beneficios</w:t>
      </w:r>
      <w:r w:rsidRPr="00735F40">
        <w:rPr>
          <w:lang w:val="es-419"/>
        </w:rPr>
        <w:t xml:space="preserve"> de Jade y le envió un pago retroactivo de $13.782.  Con este pago, Jade saldó sus deudas y pudo permanecer en su casa.   </w:t>
      </w:r>
    </w:p>
    <w:p w14:paraId="02DB522B" w14:textId="77777777"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rFonts w:ascii="Segoe UI" w:hAnsi="Segoe UI"/>
          <w:color w:val="666666"/>
          <w:sz w:val="18"/>
          <w:shd w:val="clear" w:color="auto" w:fill="FFFFFF"/>
          <w:lang w:val="es-419"/>
        </w:rPr>
        <w:t> </w:t>
      </w:r>
      <w:r w:rsidRPr="00735F40">
        <w:rPr>
          <w:lang w:val="es-419"/>
        </w:rPr>
        <w:t> </w:t>
      </w:r>
    </w:p>
    <w:p w14:paraId="32EBED73" w14:textId="77777777"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b/>
          <w:i/>
          <w:u w:val="single"/>
          <w:lang w:val="es-419"/>
        </w:rPr>
        <w:t>Sebastián evita un sobrepago de $3.000 y obtiene $10.000 de pago retroactivo.</w:t>
      </w:r>
      <w:r w:rsidRPr="00735F40">
        <w:rPr>
          <w:lang w:val="es-419"/>
        </w:rPr>
        <w:t> </w:t>
      </w:r>
    </w:p>
    <w:p w14:paraId="2001269B" w14:textId="6F7A4932"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Sebastián se puso en contacto con </w:t>
      </w:r>
      <w:r w:rsidR="00E771D8">
        <w:rPr>
          <w:lang w:val="es-419"/>
        </w:rPr>
        <w:t>OCRA</w:t>
      </w:r>
      <w:r w:rsidRPr="00735F40">
        <w:rPr>
          <w:lang w:val="es-419"/>
        </w:rPr>
        <w:t xml:space="preserve"> porque </w:t>
      </w:r>
      <w:r w:rsidR="004F6EE8">
        <w:rPr>
          <w:lang w:val="es-419"/>
        </w:rPr>
        <w:t>el seguro social</w:t>
      </w:r>
      <w:r w:rsidRPr="00735F40">
        <w:rPr>
          <w:lang w:val="es-419"/>
        </w:rPr>
        <w:t xml:space="preserve"> le había enviado una notificación en la que se le comunicaba que el niño no tenía derecho a </w:t>
      </w:r>
      <w:r w:rsidR="00AF59FF" w:rsidRPr="00735F40">
        <w:rPr>
          <w:lang w:val="es-419"/>
        </w:rPr>
        <w:t>los beneficios</w:t>
      </w:r>
      <w:r w:rsidRPr="00735F40">
        <w:rPr>
          <w:lang w:val="es-419"/>
        </w:rPr>
        <w:t xml:space="preserve"> de SSI desde hacía varios meses.  Alegaron que la familia superaba el límite de recursos de 5.000 dólares para dos progenitores con un hijo en SSI.  </w:t>
      </w:r>
      <w:r w:rsidR="00E771D8">
        <w:rPr>
          <w:lang w:val="es-419"/>
        </w:rPr>
        <w:t>OCRA</w:t>
      </w:r>
      <w:r w:rsidRPr="00735F40">
        <w:rPr>
          <w:lang w:val="es-419"/>
        </w:rPr>
        <w:t xml:space="preserve"> revisó la notificación y apeló a tiempo en nombre de </w:t>
      </w:r>
      <w:proofErr w:type="spellStart"/>
      <w:r w:rsidRPr="00735F40">
        <w:rPr>
          <w:lang w:val="es-419"/>
        </w:rPr>
        <w:t>Sebastian</w:t>
      </w:r>
      <w:proofErr w:type="spellEnd"/>
      <w:r w:rsidRPr="00735F40">
        <w:rPr>
          <w:lang w:val="es-419"/>
        </w:rPr>
        <w:t xml:space="preserve">.  En esa apelación, </w:t>
      </w:r>
      <w:r w:rsidR="00E771D8">
        <w:rPr>
          <w:lang w:val="es-419"/>
        </w:rPr>
        <w:t>OCRA</w:t>
      </w:r>
      <w:r w:rsidRPr="00735F40">
        <w:rPr>
          <w:lang w:val="es-419"/>
        </w:rPr>
        <w:t xml:space="preserve"> explicó que parte del saldo de la cuenta bancaria era un reembolso de impuestos importante, que no cuenta como recurso durante 9 meses.  </w:t>
      </w:r>
      <w:r w:rsidR="00E771D8">
        <w:rPr>
          <w:lang w:val="es-419"/>
        </w:rPr>
        <w:t>OCRA</w:t>
      </w:r>
      <w:r w:rsidRPr="00735F40">
        <w:rPr>
          <w:lang w:val="es-419"/>
        </w:rPr>
        <w:t xml:space="preserve"> también explicó que parte del saldo de la cuenta bancaria incluía pagos de impacto económico relacionados con la COVID-19, que no cuentan como recurso.  </w:t>
      </w:r>
      <w:r w:rsidR="00E771D8">
        <w:rPr>
          <w:lang w:val="es-419"/>
        </w:rPr>
        <w:t>OCRA</w:t>
      </w:r>
      <w:r w:rsidRPr="00735F40">
        <w:rPr>
          <w:lang w:val="es-419"/>
        </w:rPr>
        <w:t xml:space="preserve"> también explicó que la familia ya no tiene su segundo coche, por lo que no debe contar como un recurso.  Varios meses después, </w:t>
      </w:r>
      <w:r w:rsidR="004F6EE8">
        <w:rPr>
          <w:lang w:val="es-419"/>
        </w:rPr>
        <w:t>el seguro social</w:t>
      </w:r>
      <w:r w:rsidRPr="00735F40">
        <w:rPr>
          <w:lang w:val="es-419"/>
        </w:rPr>
        <w:t xml:space="preserve"> envió una notificación revocando su decisión y devolviendo a </w:t>
      </w:r>
      <w:proofErr w:type="spellStart"/>
      <w:r w:rsidRPr="00735F40">
        <w:rPr>
          <w:lang w:val="es-419"/>
        </w:rPr>
        <w:t>Sebastian</w:t>
      </w:r>
      <w:proofErr w:type="spellEnd"/>
      <w:r w:rsidRPr="00735F40">
        <w:rPr>
          <w:lang w:val="es-419"/>
        </w:rPr>
        <w:t xml:space="preserve"> todos los meses de beneficios que había dejado de percibir.  </w:t>
      </w:r>
    </w:p>
    <w:p w14:paraId="6732B9E9" w14:textId="383B0AF0" w:rsidR="006B41C3" w:rsidRPr="00735F40" w:rsidRDefault="006B41C3" w:rsidP="006B41C3">
      <w:pPr>
        <w:pStyle w:val="Heading3"/>
        <w:rPr>
          <w:rFonts w:ascii="Segoe UI" w:eastAsia="Times New Roman" w:hAnsi="Segoe UI" w:cs="Segoe UI"/>
          <w:sz w:val="18"/>
          <w:szCs w:val="18"/>
          <w:lang w:val="es-419"/>
        </w:rPr>
      </w:pPr>
      <w:r w:rsidRPr="00735F40">
        <w:rPr>
          <w:lang w:val="es-419"/>
        </w:rPr>
        <w:lastRenderedPageBreak/>
        <w:t>Yvonne recibe $27.500 de pago retroactivo de SSI. </w:t>
      </w:r>
    </w:p>
    <w:p w14:paraId="201302ED" w14:textId="140095FA" w:rsidR="006B41C3" w:rsidRPr="00735F40" w:rsidRDefault="004F6EE8" w:rsidP="006B41C3">
      <w:pPr>
        <w:spacing w:after="0" w:line="240" w:lineRule="auto"/>
        <w:textAlignment w:val="baseline"/>
        <w:rPr>
          <w:rFonts w:ascii="Segoe UI" w:eastAsia="Times New Roman" w:hAnsi="Segoe UI" w:cs="Segoe UI"/>
          <w:sz w:val="18"/>
          <w:szCs w:val="18"/>
          <w:lang w:val="es-419"/>
        </w:rPr>
      </w:pPr>
      <w:r>
        <w:rPr>
          <w:lang w:val="es-419"/>
        </w:rPr>
        <w:t>El seguro social</w:t>
      </w:r>
      <w:r w:rsidR="006B41C3" w:rsidRPr="00735F40">
        <w:rPr>
          <w:lang w:val="es-419"/>
        </w:rPr>
        <w:t xml:space="preserve"> suspendió los beneficios de Yvonne durante más de un año debido a un sobrepago.  </w:t>
      </w:r>
      <w:r w:rsidR="00E771D8">
        <w:rPr>
          <w:lang w:val="es-419"/>
        </w:rPr>
        <w:t>OCRA</w:t>
      </w:r>
      <w:r w:rsidR="006B41C3" w:rsidRPr="00735F40">
        <w:rPr>
          <w:lang w:val="es-419"/>
        </w:rPr>
        <w:t xml:space="preserve"> investigó y descubrió que </w:t>
      </w:r>
      <w:r>
        <w:rPr>
          <w:lang w:val="es-419"/>
        </w:rPr>
        <w:t>el seguro social</w:t>
      </w:r>
      <w:r w:rsidR="006B41C3" w:rsidRPr="00735F40">
        <w:rPr>
          <w:lang w:val="es-419"/>
        </w:rPr>
        <w:t xml:space="preserve"> no había notificado el sobrepago.  </w:t>
      </w:r>
      <w:r w:rsidR="00E771D8">
        <w:rPr>
          <w:lang w:val="es-419"/>
        </w:rPr>
        <w:t>OCRA</w:t>
      </w:r>
      <w:r w:rsidR="006B41C3" w:rsidRPr="00735F40">
        <w:rPr>
          <w:lang w:val="es-419"/>
        </w:rPr>
        <w:t xml:space="preserve"> llamó a</w:t>
      </w:r>
      <w:r>
        <w:rPr>
          <w:lang w:val="es-419"/>
        </w:rPr>
        <w:t>l seguro social</w:t>
      </w:r>
      <w:r w:rsidR="006B41C3" w:rsidRPr="00735F40">
        <w:rPr>
          <w:lang w:val="es-419"/>
        </w:rPr>
        <w:t xml:space="preserve"> y descubrió que no había ningún sobrepago registrado.  En cambio, su centro de pagos había cometido un error.  </w:t>
      </w:r>
      <w:r w:rsidR="00E771D8">
        <w:rPr>
          <w:lang w:val="es-419"/>
        </w:rPr>
        <w:t>OCRA</w:t>
      </w:r>
      <w:r w:rsidR="006B41C3" w:rsidRPr="00735F40">
        <w:rPr>
          <w:lang w:val="es-419"/>
        </w:rPr>
        <w:t xml:space="preserve"> les pidió que restablecieran l</w:t>
      </w:r>
      <w:r w:rsidR="0000582A">
        <w:rPr>
          <w:lang w:val="es-419"/>
        </w:rPr>
        <w:t>o</w:t>
      </w:r>
      <w:r w:rsidR="006B41C3" w:rsidRPr="00735F40">
        <w:rPr>
          <w:lang w:val="es-419"/>
        </w:rPr>
        <w:t xml:space="preserve">s </w:t>
      </w:r>
      <w:r>
        <w:rPr>
          <w:lang w:val="es-419"/>
        </w:rPr>
        <w:t>beneficios</w:t>
      </w:r>
      <w:r w:rsidR="006B41C3" w:rsidRPr="00735F40">
        <w:rPr>
          <w:lang w:val="es-419"/>
        </w:rPr>
        <w:t xml:space="preserve"> de Yvonne.  </w:t>
      </w:r>
      <w:r>
        <w:rPr>
          <w:lang w:val="es-419"/>
        </w:rPr>
        <w:t>El seguro social</w:t>
      </w:r>
      <w:r w:rsidR="006B41C3" w:rsidRPr="00735F40">
        <w:rPr>
          <w:lang w:val="es-419"/>
        </w:rPr>
        <w:t xml:space="preserve"> escaló la situación y ordenó al centro de pagos que volviera a pagar los beneficios de Yvonne.  Al mes siguiente, </w:t>
      </w:r>
      <w:r>
        <w:rPr>
          <w:lang w:val="es-419"/>
        </w:rPr>
        <w:t>el seguro social</w:t>
      </w:r>
      <w:r w:rsidR="006B41C3" w:rsidRPr="00735F40">
        <w:rPr>
          <w:lang w:val="es-419"/>
        </w:rPr>
        <w:t xml:space="preserve"> pagó los beneficios de SSI de Yvonne y emitió un pago retroactivo de $27.500 por todos los meses que debería haber estado recibiendo su SSI.  </w:t>
      </w:r>
    </w:p>
    <w:p w14:paraId="14640B6D"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A David le conceden la elegibilidad para SSI tras una nueva determinación de los 18 años. </w:t>
      </w:r>
    </w:p>
    <w:p w14:paraId="5D171975" w14:textId="72C8CED7"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David tuvo derecho a SSI durante su infancia.  En un principio, su madre se puso en contacto con </w:t>
      </w:r>
      <w:r w:rsidR="00E771D8">
        <w:rPr>
          <w:lang w:val="es-419"/>
        </w:rPr>
        <w:t>OCRA</w:t>
      </w:r>
      <w:r w:rsidRPr="00735F40">
        <w:rPr>
          <w:lang w:val="es-419"/>
        </w:rPr>
        <w:t xml:space="preserve"> para que le ayudara a revisar los formularios que había recibido de la agencia que gestiona las determinaciones de discapacidad </w:t>
      </w:r>
      <w:r w:rsidR="0000582A" w:rsidRPr="00735F40">
        <w:rPr>
          <w:lang w:val="es-419"/>
        </w:rPr>
        <w:t>del</w:t>
      </w:r>
      <w:r w:rsidR="004F6EE8">
        <w:rPr>
          <w:lang w:val="es-419"/>
        </w:rPr>
        <w:t xml:space="preserve"> seguro social</w:t>
      </w:r>
      <w:r w:rsidRPr="00735F40">
        <w:rPr>
          <w:lang w:val="es-419"/>
        </w:rPr>
        <w:t xml:space="preserve">.  Cuando la agencia dijo que David no estaba discapacitado según las normas para adultos del SSI, </w:t>
      </w:r>
      <w:r w:rsidR="00E771D8">
        <w:rPr>
          <w:lang w:val="es-419"/>
        </w:rPr>
        <w:t>OCRA</w:t>
      </w:r>
      <w:r w:rsidRPr="00735F40">
        <w:rPr>
          <w:lang w:val="es-419"/>
        </w:rPr>
        <w:t xml:space="preserve"> aceptó ayudar a David con varias cuestiones relacionadas con la </w:t>
      </w:r>
      <w:proofErr w:type="spellStart"/>
      <w:r w:rsidRPr="00735F40">
        <w:rPr>
          <w:lang w:val="es-419"/>
        </w:rPr>
        <w:t>redeterminación</w:t>
      </w:r>
      <w:proofErr w:type="spellEnd"/>
      <w:r w:rsidRPr="00735F40">
        <w:rPr>
          <w:lang w:val="es-419"/>
        </w:rPr>
        <w:t xml:space="preserve"> de su discapacidad.  </w:t>
      </w:r>
      <w:r w:rsidR="00E771D8">
        <w:rPr>
          <w:lang w:val="es-419"/>
        </w:rPr>
        <w:t>OCRA</w:t>
      </w:r>
      <w:r w:rsidRPr="00735F40">
        <w:rPr>
          <w:lang w:val="es-419"/>
        </w:rPr>
        <w:t xml:space="preserve"> revisó, tradujo y completó formularios y documentos.  </w:t>
      </w:r>
      <w:r w:rsidR="00E771D8">
        <w:rPr>
          <w:lang w:val="es-419"/>
        </w:rPr>
        <w:t>OCRA</w:t>
      </w:r>
      <w:r w:rsidRPr="00735F40">
        <w:rPr>
          <w:lang w:val="es-419"/>
        </w:rPr>
        <w:t xml:space="preserve"> también se puso en contacto con la agencia en nombre de David y presentó los expedientes para su audiencia de discapacidad cuando le dijeron que no tenía discapacidad ahora que tenía 18 años.  </w:t>
      </w:r>
      <w:r w:rsidR="00E771D8">
        <w:rPr>
          <w:lang w:val="es-419"/>
        </w:rPr>
        <w:t>OCRA</w:t>
      </w:r>
      <w:r w:rsidRPr="00735F40">
        <w:rPr>
          <w:lang w:val="es-419"/>
        </w:rPr>
        <w:t xml:space="preserve"> ayudó a David y a su madre a prepararse para la audiencia de discapacidad.  Después de su audiencia, David recibió una decisión favorable de elegibilidad y mantendrá su SSI como adulto.   </w:t>
      </w:r>
    </w:p>
    <w:p w14:paraId="5A387492"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VIVIENDA </w:t>
      </w:r>
    </w:p>
    <w:p w14:paraId="42DCE16D"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Janet puede quedarse con su animal de apoyo emocional.  </w:t>
      </w:r>
    </w:p>
    <w:p w14:paraId="2EC0EB04" w14:textId="77BE928D"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color w:val="000000"/>
          <w:lang w:val="es-419"/>
        </w:rPr>
        <w:t xml:space="preserve">Janet tiene un animal de apoyo emocional al que adora.  La madre de Janet estaba preocupada por tener una mascota en casa después de recibir una notificación de su complejo de apartamentos diciendo que no se permitían mascotas.  La madre de Janet se puso en contacto con </w:t>
      </w:r>
      <w:r w:rsidR="00E771D8">
        <w:rPr>
          <w:color w:val="000000"/>
          <w:lang w:val="es-419"/>
        </w:rPr>
        <w:t>OCRA</w:t>
      </w:r>
      <w:r w:rsidRPr="00735F40">
        <w:rPr>
          <w:color w:val="000000"/>
          <w:lang w:val="es-419"/>
        </w:rPr>
        <w:t xml:space="preserve"> para pedir ayuda.  Janet había llegado a querer a su mascota y se sentía más </w:t>
      </w:r>
      <w:r w:rsidR="0000582A" w:rsidRPr="00735F40">
        <w:rPr>
          <w:color w:val="000000"/>
          <w:lang w:val="es-419"/>
        </w:rPr>
        <w:t>a gusto</w:t>
      </w:r>
      <w:r w:rsidRPr="00735F40">
        <w:rPr>
          <w:color w:val="000000"/>
          <w:lang w:val="es-419"/>
        </w:rPr>
        <w:t xml:space="preserve"> con el animal.  La madre de Janet quería ayudarla a quedarse con su animal.  </w:t>
      </w:r>
      <w:r w:rsidR="00E771D8">
        <w:rPr>
          <w:color w:val="000000"/>
          <w:lang w:val="es-419"/>
        </w:rPr>
        <w:t>OCRA</w:t>
      </w:r>
      <w:r w:rsidRPr="00735F40">
        <w:rPr>
          <w:color w:val="000000"/>
          <w:lang w:val="es-419"/>
        </w:rPr>
        <w:t xml:space="preserve"> ayudó a la madre de Janet a redactar una solicitud de adaptación razonable, diciendo que legalmente el animal era una adaptación y no un animal de compañía.  La madre de Janet envió la carta </w:t>
      </w:r>
      <w:r w:rsidRPr="00735F40">
        <w:rPr>
          <w:color w:val="000000"/>
          <w:lang w:val="es-419"/>
        </w:rPr>
        <w:lastRenderedPageBreak/>
        <w:t>de adaptación al administrador del edificio y la solicitud fue aprobada.  Ahora Janet puede tener a su animal de apoyo emocional en casa para sentirse segura y apoyada.  </w:t>
      </w:r>
    </w:p>
    <w:p w14:paraId="3A04B8D1" w14:textId="5D02E153" w:rsidR="006B41C3" w:rsidRPr="00735F40" w:rsidRDefault="006B41C3" w:rsidP="006B41C3">
      <w:pPr>
        <w:pStyle w:val="Heading2"/>
        <w:rPr>
          <w:rFonts w:ascii="Segoe UI" w:eastAsia="Times New Roman" w:hAnsi="Segoe UI" w:cs="Segoe UI"/>
          <w:sz w:val="18"/>
          <w:szCs w:val="18"/>
          <w:lang w:val="es-419"/>
        </w:rPr>
      </w:pPr>
      <w:r w:rsidRPr="00735F40">
        <w:rPr>
          <w:lang w:val="es-419"/>
        </w:rPr>
        <w:t xml:space="preserve">DIFUSIÓN Y </w:t>
      </w:r>
      <w:r w:rsidR="0000582A">
        <w:rPr>
          <w:lang w:val="es-419"/>
        </w:rPr>
        <w:t>ENTRENAMIENTO</w:t>
      </w:r>
    </w:p>
    <w:p w14:paraId="623304E3"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Los defensores de los derechos de las personas con discapacidad aprenden la importancia de contar historias. </w:t>
      </w:r>
    </w:p>
    <w:p w14:paraId="5A4F65EF" w14:textId="3B5CA7B8"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Las historias individuales pueden ser la chispa del cambio.  En septiembre de 2022, los miembros de la </w:t>
      </w:r>
      <w:proofErr w:type="spellStart"/>
      <w:r w:rsidRPr="00735F40">
        <w:rPr>
          <w:lang w:val="es-419"/>
        </w:rPr>
        <w:t>Statewide</w:t>
      </w:r>
      <w:proofErr w:type="spellEnd"/>
      <w:r w:rsidRPr="00735F40">
        <w:rPr>
          <w:lang w:val="es-419"/>
        </w:rPr>
        <w:t xml:space="preserve"> </w:t>
      </w:r>
      <w:proofErr w:type="spellStart"/>
      <w:r w:rsidRPr="00735F40">
        <w:rPr>
          <w:lang w:val="es-419"/>
        </w:rPr>
        <w:t>Self-Advocacy</w:t>
      </w:r>
      <w:proofErr w:type="spellEnd"/>
      <w:r w:rsidRPr="00735F40">
        <w:rPr>
          <w:lang w:val="es-419"/>
        </w:rPr>
        <w:t xml:space="preserve"> Network (Red de Autodefensa Estatal) se reunieron para aprender cómo las historias pueden ayudar al movimiento por los derechos de las personas con discapacidad.  El abogado supervisor de difusión, Ibrahim Saab, y el defensor de pares, Scott Barron, utilizaron imágenes de noticias y entrevistas para mostrar cómo las historias ayudaron a convencer a los legisladores de aprobar leyes históricas sobre los derechos de los discapacitados, como la Sección 504 de la Ley de Rehabilitación, la Ley </w:t>
      </w:r>
      <w:proofErr w:type="spellStart"/>
      <w:r w:rsidRPr="00735F40">
        <w:rPr>
          <w:lang w:val="es-419"/>
        </w:rPr>
        <w:t>Lanterman</w:t>
      </w:r>
      <w:proofErr w:type="spellEnd"/>
      <w:r w:rsidRPr="00735F40">
        <w:rPr>
          <w:lang w:val="es-419"/>
        </w:rPr>
        <w:t xml:space="preserve"> y la Ley de Estadounidenses con Discapacidades.  Los participantes vieron la cobertura informativa de la sentada de 26 días en el edificio federal de San Francisco, donde la gente exigió que la 504 se convirtiera en ley.  La capacitación incluyó entrevistas con familiares que presionaron a los legisladores para que sus seres queridos recibieran servicios comunitarios en lugar instituciones.  Los presentadores entrevistaron a Justin Dart, el "padre de la ADA", que recolectó testimonios de personas con discapacidad para justificar la necesidad de una ley integral contra la discriminación.  </w:t>
      </w:r>
      <w:r w:rsidR="0000582A">
        <w:rPr>
          <w:lang w:val="es-419"/>
        </w:rPr>
        <w:t>El entrenamiento</w:t>
      </w:r>
      <w:r w:rsidRPr="00735F40">
        <w:rPr>
          <w:lang w:val="es-419"/>
        </w:rPr>
        <w:t xml:space="preserve"> también incluyó una entrevista con la activista Jennifer </w:t>
      </w:r>
      <w:proofErr w:type="spellStart"/>
      <w:r w:rsidRPr="00735F40">
        <w:rPr>
          <w:lang w:val="es-419"/>
        </w:rPr>
        <w:t>Keelan</w:t>
      </w:r>
      <w:proofErr w:type="spellEnd"/>
      <w:r w:rsidRPr="00735F40">
        <w:rPr>
          <w:lang w:val="es-419"/>
        </w:rPr>
        <w:t xml:space="preserve">, que subió a gatas las escaleras del Capitolio para poner de manifiesto la inaccesibilidad de los edificios.  Los asistentes se enteraron de que el sistema de protección y defensa se creó tras la investigación encubierta de Geraldo Rivera sobre el abuso y el abandono de personas con discapacidades del desarrollo en el Hospital Estatal </w:t>
      </w:r>
      <w:proofErr w:type="spellStart"/>
      <w:r w:rsidRPr="00735F40">
        <w:rPr>
          <w:lang w:val="es-419"/>
        </w:rPr>
        <w:t>Willowbrook</w:t>
      </w:r>
      <w:proofErr w:type="spellEnd"/>
      <w:r w:rsidRPr="00735F40">
        <w:rPr>
          <w:lang w:val="es-419"/>
        </w:rPr>
        <w:t xml:space="preserve"> de Nueva York.  Vieron fragmentos del reportaje de Geraldo para comprobar los graves casos de abandono.  Los participantes aprendieron que pueden compartir su propia historia cuando soliciten servicios al centro regional, a su médico y a los proveedores de servicios.  Scott compartió sus experiencias personales de discriminación.  Dio consejos sobre cómo utilizar las herramientas de autodefensa en estas situaciones difíciles.  Los asistentes disfrutaron aprendiendo unos de otros.  </w:t>
      </w:r>
    </w:p>
    <w:p w14:paraId="33066A20"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lastRenderedPageBreak/>
        <w:t>AUTONOMÍA PERSONAL </w:t>
      </w:r>
    </w:p>
    <w:p w14:paraId="18222179"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Max conserva el derecho a visitas sociales en un hogar comunitario. </w:t>
      </w:r>
    </w:p>
    <w:p w14:paraId="706ADC3F" w14:textId="06B86368"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Max vive en un hogar comunitario restrictivo.  El personal que trabajaba en el hogar de Max quería restringir su capacidad de recibir visitas, tanto sociales como románticas, en su hogar para proteger su seguridad.  </w:t>
      </w:r>
      <w:r w:rsidR="00E771D8">
        <w:rPr>
          <w:lang w:val="es-419"/>
        </w:rPr>
        <w:t>OCRA</w:t>
      </w:r>
      <w:r w:rsidRPr="00735F40">
        <w:rPr>
          <w:lang w:val="es-419"/>
        </w:rPr>
        <w:t xml:space="preserve"> trabajó con el hogar comunitario y el centro regional para desarrollar un plan de visitas que permitiera a Max ejercer su derecho a recibir visitas y, al mismo tiempo, obtener el apoyo crucial para su seguridad.  Desde que se llegó a este acuerdo, Max ha conseguido tener citas y está cultivando sus relaciones sociales mientras está en la comunidad.  </w:t>
      </w:r>
    </w:p>
    <w:p w14:paraId="4E904D0E"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Jacinta recibe ayuda para tomar decisiones médicas. </w:t>
      </w:r>
    </w:p>
    <w:p w14:paraId="10E8E8C8" w14:textId="63C8F37C"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Jacinta necesitaba ayuda para tomar decisiones médicas.  En una emergencia anterior, Jacinta temía dar su consentimiento a tratamientos médicos necesarios y dependía de su familia para que la ayudaran a entender lo que necesitaba.  Para evitar situaciones similares, la familia de Jacinta quería ayudarla sin recurrir a una curatela, pero no sabían exactamente cómo.  </w:t>
      </w:r>
      <w:r w:rsidR="00E771D8">
        <w:rPr>
          <w:lang w:val="es-419"/>
        </w:rPr>
        <w:t>OCRA</w:t>
      </w:r>
      <w:r w:rsidRPr="00735F40">
        <w:rPr>
          <w:lang w:val="es-419"/>
        </w:rPr>
        <w:t xml:space="preserve"> visitó a Jacinta y a su familia en su casa.  </w:t>
      </w:r>
      <w:r w:rsidR="00E771D8">
        <w:rPr>
          <w:lang w:val="es-419"/>
        </w:rPr>
        <w:t>OCRA</w:t>
      </w:r>
      <w:r w:rsidRPr="00735F40">
        <w:rPr>
          <w:lang w:val="es-419"/>
        </w:rPr>
        <w:t xml:space="preserve"> ayudó a Jacinta a redactar un documento de voluntad anticipada que incluía el nombramiento de un familiar de confianza como agente de atención sanitaria.  Ahora, Jacinta tendrá la ayuda que necesita para tomar decisiones médicas con conocimiento.  </w:t>
      </w:r>
    </w:p>
    <w:p w14:paraId="5236FA33"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Eliza puede tomar sus propias decisiones. </w:t>
      </w:r>
    </w:p>
    <w:p w14:paraId="2229638D" w14:textId="470533DF"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color w:val="000000"/>
          <w:lang w:val="es-419"/>
        </w:rPr>
        <w:t xml:space="preserve">Eliza pronto cumplirá 18 años.  Le preocupa lo que significa ser adulta.  Está acostumbrada a que su familia tome decisiones por ella y pensaba que necesitaba una curatela.  Su familia no quería ponerla en curatela.  Quería aprender más sobre cómo su familia puede ayudarla a tomar decisiones importantes.  </w:t>
      </w:r>
      <w:r w:rsidR="00E771D8">
        <w:rPr>
          <w:color w:val="000000"/>
          <w:lang w:val="es-419"/>
        </w:rPr>
        <w:t>OCRA</w:t>
      </w:r>
      <w:r w:rsidRPr="00735F40">
        <w:rPr>
          <w:color w:val="000000"/>
          <w:lang w:val="es-419"/>
        </w:rPr>
        <w:t xml:space="preserve"> se reunió con Eliza y su padre para hablar sobre alternativas a la curatela.  </w:t>
      </w:r>
      <w:r w:rsidR="00E771D8">
        <w:rPr>
          <w:color w:val="000000"/>
          <w:lang w:val="es-419"/>
        </w:rPr>
        <w:t>OCRA</w:t>
      </w:r>
      <w:r w:rsidRPr="00735F40">
        <w:rPr>
          <w:color w:val="000000"/>
          <w:lang w:val="es-419"/>
        </w:rPr>
        <w:t xml:space="preserve"> explicó que Eliza tiene derecho a tomar sus propias decisiones y por qué eso es importante.  </w:t>
      </w:r>
      <w:r w:rsidR="00E771D8">
        <w:rPr>
          <w:color w:val="000000"/>
          <w:lang w:val="es-419"/>
        </w:rPr>
        <w:t>OCRA</w:t>
      </w:r>
      <w:r w:rsidRPr="00735F40">
        <w:rPr>
          <w:color w:val="000000"/>
          <w:lang w:val="es-419"/>
        </w:rPr>
        <w:t xml:space="preserve"> empoderó a Eliza explicándole cómo puede utilizar su círculo de apoyo para ayudarla.  Ahora Eliza se siente más cómoda cumpliendo 18 años y dirigiendo su propia vida.   </w:t>
      </w:r>
    </w:p>
    <w:p w14:paraId="28DCD6B7"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lastRenderedPageBreak/>
        <w:t>CENTRO REGIONAL: INTEGRACIÓN CON LA COMUNIDAD </w:t>
      </w:r>
    </w:p>
    <w:p w14:paraId="3B25F0B0"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 xml:space="preserve">Freddy recorre su camino desde el Centro de Desarrollo de </w:t>
      </w:r>
      <w:proofErr w:type="spellStart"/>
      <w:r w:rsidRPr="00735F40">
        <w:rPr>
          <w:lang w:val="es-419"/>
        </w:rPr>
        <w:t>Porterville</w:t>
      </w:r>
      <w:proofErr w:type="spellEnd"/>
      <w:r w:rsidRPr="00735F40">
        <w:rPr>
          <w:lang w:val="es-419"/>
        </w:rPr>
        <w:t xml:space="preserve"> hasta la comunidad. </w:t>
      </w:r>
    </w:p>
    <w:p w14:paraId="398F7158" w14:textId="02068265"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Freddy, un hombre con una discapacidad intelectual leve, entró en el Centro de Desarrollo de </w:t>
      </w:r>
      <w:proofErr w:type="spellStart"/>
      <w:r w:rsidRPr="00735F40">
        <w:rPr>
          <w:lang w:val="es-419"/>
        </w:rPr>
        <w:t>Porterville</w:t>
      </w:r>
      <w:proofErr w:type="spellEnd"/>
      <w:r w:rsidRPr="00735F40">
        <w:rPr>
          <w:lang w:val="es-419"/>
        </w:rPr>
        <w:t xml:space="preserve"> (PDC) en 2014 a través de la ruta habitual.  Freddy fue acusado de delitos, declarado incompetente para ser juzgado, y realizó 2 años de entrenamiento de competencia.  Después de esos 2 años, tuvo que permanecer en el PDC bajo un compromiso civil para personas con discapacidades del desarrollo.  En 2019, comenzó la búsqueda de una colocación en la comunidad.  Desafortunadamente para Freddy, y para muchas otras personas en el PDC, los proveedores de la comunidad no aceptaron a Freddy directamente del PDC.  El estigma de asociar incorrectamente al DC con la cárcel ha impedido que muchas personas que de otro modo serían estables vivan en su entorno menos restrictivo.  Afortunadamente para Freddy, con la ayuda de </w:t>
      </w:r>
      <w:r w:rsidR="00E771D8">
        <w:rPr>
          <w:lang w:val="es-419"/>
        </w:rPr>
        <w:t>OCRA</w:t>
      </w:r>
      <w:r w:rsidRPr="00735F40">
        <w:rPr>
          <w:lang w:val="es-419"/>
        </w:rPr>
        <w:t xml:space="preserve">, convenció a su equipo para que sugiriera un traslado al Centro Comunitario </w:t>
      </w:r>
      <w:proofErr w:type="spellStart"/>
      <w:r w:rsidRPr="00735F40">
        <w:rPr>
          <w:lang w:val="es-419"/>
        </w:rPr>
        <w:t>Canyon</w:t>
      </w:r>
      <w:proofErr w:type="spellEnd"/>
      <w:r w:rsidRPr="00735F40">
        <w:rPr>
          <w:lang w:val="es-419"/>
        </w:rPr>
        <w:t xml:space="preserve"> Springs, mucho menos restrictivo.  En </w:t>
      </w:r>
      <w:proofErr w:type="spellStart"/>
      <w:r w:rsidRPr="00735F40">
        <w:rPr>
          <w:lang w:val="es-419"/>
        </w:rPr>
        <w:t>Canyon</w:t>
      </w:r>
      <w:proofErr w:type="spellEnd"/>
      <w:r w:rsidRPr="00735F40">
        <w:rPr>
          <w:lang w:val="es-419"/>
        </w:rPr>
        <w:t xml:space="preserve"> Springs, Freddy tuvo la oportunidad de demostrar cada día que estaba preparado para vivir en la comunidad.  Trabajó en el codiciado equipo de jardinería y disfrutó de salidas comunitarias diarias.  Estos eran privilegios que no tenía en el PDC.  Muy pronto, los proveedores lo vieron con otros ojos.  Freddy vive ahora en un hogar comunitario.  Le gusta pescar, ir de excursión y todo lo relacionado con la vida al aire libre y en el campo. </w:t>
      </w:r>
    </w:p>
    <w:p w14:paraId="4EFC1BE7"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Sierra vuelve a casa después de una colocación fuera del estado. </w:t>
      </w:r>
    </w:p>
    <w:p w14:paraId="38C74C14" w14:textId="780A3ECD"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color w:val="000000"/>
          <w:lang w:val="es-419"/>
        </w:rPr>
        <w:t xml:space="preserve">Sierra tuvo que trasladarse fuera de California para ir a la escuela en un centro residencial de tratamiento.  Tras sufrir una crisis, el centro residencial de tratamiento del otro estado la ingresó en un hospital psiquiátrico.  Sierra y su familia querían que regresara a California.  La familia de Sierra solicitó que el centro regional iniciara el proceso 4418.7.  Esto significaba que el Centro Regional evaluaría a Sierra para ver qué servicios y apoyos comunitarios podían satisfacer sus necesidades.  El centro regional no respondió a la solicitud de la familia.  </w:t>
      </w:r>
      <w:r w:rsidR="00E771D8">
        <w:rPr>
          <w:color w:val="000000"/>
          <w:lang w:val="es-419"/>
        </w:rPr>
        <w:t>OCRA</w:t>
      </w:r>
      <w:r w:rsidRPr="00735F40">
        <w:rPr>
          <w:color w:val="000000"/>
          <w:lang w:val="es-419"/>
        </w:rPr>
        <w:t xml:space="preserve"> intervino y abogó para que el centro regional derivara a Sierra para la evaluación 4418.7, de modo que pudiera salir del hospital psiquiátrico fuera del estado y recibir servicios y apoyos más cerca de casa.  Finalmente, el centro regional inició el proceso 4418.7.  Sierra regresó a California y se instaló en su nuevo hogar.  Está deseando ver a su familia por primera vez en muchos meses.  </w:t>
      </w:r>
    </w:p>
    <w:p w14:paraId="33CDB36F" w14:textId="44DC5D77" w:rsidR="006B41C3" w:rsidRPr="00735F40" w:rsidRDefault="006B41C3" w:rsidP="006B41C3">
      <w:pPr>
        <w:pStyle w:val="Heading3"/>
        <w:rPr>
          <w:rFonts w:ascii="Segoe UI" w:eastAsia="Times New Roman" w:hAnsi="Segoe UI" w:cs="Segoe UI"/>
          <w:sz w:val="18"/>
          <w:szCs w:val="18"/>
          <w:lang w:val="es-419"/>
        </w:rPr>
      </w:pPr>
      <w:r w:rsidRPr="00735F40">
        <w:rPr>
          <w:rFonts w:ascii="Segoe UI" w:hAnsi="Segoe UI"/>
          <w:color w:val="666666"/>
          <w:sz w:val="18"/>
          <w:shd w:val="clear" w:color="auto" w:fill="FFFFFF"/>
          <w:lang w:val="es-419"/>
        </w:rPr>
        <w:lastRenderedPageBreak/>
        <w:t> </w:t>
      </w:r>
      <w:r w:rsidRPr="00735F40">
        <w:rPr>
          <w:lang w:val="es-419"/>
        </w:rPr>
        <w:t>Tim florece en su hogar grupal. </w:t>
      </w:r>
    </w:p>
    <w:p w14:paraId="75696BC8" w14:textId="3648B6AD"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Tim, un adulto de unos 20 años, llevaba varios años sin salir de casa.  No recibía atención médica.  Tim vivía con sus padres, que no sabían cómo apoyarlo.  Tim cometía a diario actos violentos, se autolesionaba y destruía cosas.  El centro regional había ofrecido colocaciones, pero los padres de Tim, que también eran sus tutores, siempre se habían mostrado reacios a que Tim viviera fuera de casa.  Tim no sabía qué esperar, ya que siempre había vivido en casa.  La familia aceptó recibir servicios de crisis en su casa.  La agencia de servicios de crisis derivó a la familia a </w:t>
      </w:r>
      <w:r w:rsidR="00E771D8">
        <w:rPr>
          <w:lang w:val="es-419"/>
        </w:rPr>
        <w:t>OCRA</w:t>
      </w:r>
      <w:r w:rsidRPr="00735F40">
        <w:rPr>
          <w:lang w:val="es-419"/>
        </w:rPr>
        <w:t xml:space="preserve">.  Durante muchos meses, mientras </w:t>
      </w:r>
      <w:r w:rsidR="00E771D8">
        <w:rPr>
          <w:lang w:val="es-419"/>
        </w:rPr>
        <w:t>OCRA</w:t>
      </w:r>
      <w:r w:rsidRPr="00735F40">
        <w:rPr>
          <w:lang w:val="es-419"/>
        </w:rPr>
        <w:t xml:space="preserve"> y la familia trabajaban juntas en cuestiones legales y de defensa no relacionadas con la crisis, </w:t>
      </w:r>
      <w:r w:rsidR="00E771D8">
        <w:rPr>
          <w:lang w:val="es-419"/>
        </w:rPr>
        <w:t>OCRA</w:t>
      </w:r>
      <w:r w:rsidRPr="00735F40">
        <w:rPr>
          <w:lang w:val="es-419"/>
        </w:rPr>
        <w:t xml:space="preserve"> también abogó amablemente con Tim y sus padres por una nueva situación de vida.  Con el apoyo y la defensa de </w:t>
      </w:r>
      <w:r w:rsidR="00E771D8">
        <w:rPr>
          <w:lang w:val="es-419"/>
        </w:rPr>
        <w:t>OCRA</w:t>
      </w:r>
      <w:r w:rsidRPr="00735F40">
        <w:rPr>
          <w:lang w:val="es-419"/>
        </w:rPr>
        <w:t xml:space="preserve">, el centro regional completó una evaluación y ofreció a Tim una plaza en un nuevo Hogar Comunitario para Crisis.  A medida que se acercaba el momento de la mudanza, los padres de Tim empezaron a dudar sobre este gran cambio.  El centro regional le pidió a </w:t>
      </w:r>
      <w:r w:rsidR="00E771D8">
        <w:rPr>
          <w:lang w:val="es-419"/>
        </w:rPr>
        <w:t>OCRA</w:t>
      </w:r>
      <w:r w:rsidRPr="00735F40">
        <w:rPr>
          <w:lang w:val="es-419"/>
        </w:rPr>
        <w:t xml:space="preserve"> que interviniera de nuevo y hablara con la familia.  </w:t>
      </w:r>
      <w:r w:rsidR="00E771D8">
        <w:rPr>
          <w:lang w:val="es-419"/>
        </w:rPr>
        <w:t>OCRA</w:t>
      </w:r>
      <w:r w:rsidRPr="00735F40">
        <w:rPr>
          <w:lang w:val="es-419"/>
        </w:rPr>
        <w:t xml:space="preserve"> lo hizo y Tim se trasladó a su nuevo hogar, donde le va bien.  Está recibiendo tratamiento para su discapacidad mental y toma medicación que le ayuda a sentirse mejor.  Desde que se mudó, Tim apenas ha cometido actos violentos, autolesiones o daños a la propiedad.  Sale a la comunidad todos los días, después de años sin salir de casa.  Le gusta ir a ver tiendas, comprar comida en el autoservicio y visitar parques y lagos.  En una salida reciente, Tim y su equipo se encontraron con un camión de bomberos.  Tim se entretuvo con los bomberos, que le enseñaron el camión y lo dejaron sentarse en el asiento del conductor.  </w:t>
      </w:r>
    </w:p>
    <w:p w14:paraId="6858DC47"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CENTRO REGIONAL: ELEGIBILIDAD </w:t>
      </w:r>
    </w:p>
    <w:p w14:paraId="34077D1D"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Sierra continúa siendo elegible para los servicios del centro regional.  </w:t>
      </w:r>
    </w:p>
    <w:p w14:paraId="2204A2A5" w14:textId="513E43CC"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Sierra ha recibido intensos servicios de su escuela, el seguro y el centro regional durante años.  Ha progresado constantemente en el desarrollo de sus capacidades y ha tenido cierto éxito en el aula de educación general.  Su elegibilidad para los servicios del centro regional fue objeto de escrutinio.  </w:t>
      </w:r>
      <w:r w:rsidR="00E771D8">
        <w:rPr>
          <w:lang w:val="es-419"/>
        </w:rPr>
        <w:t>OCRA</w:t>
      </w:r>
      <w:r w:rsidRPr="00735F40">
        <w:rPr>
          <w:lang w:val="es-419"/>
        </w:rPr>
        <w:t xml:space="preserve"> revisó los expedientes de Sierra y solicitó que un psicólogo independiente realizara una evaluación psicológica para determinar las necesidades y recomendar si Sierra seguía cumpliendo los requisitos de elegibilidad del centro regional.  La madre de Sierra presentó </w:t>
      </w:r>
      <w:r w:rsidRPr="00735F40">
        <w:rPr>
          <w:lang w:val="es-419"/>
        </w:rPr>
        <w:lastRenderedPageBreak/>
        <w:t>la evaluación integral actualizada al centro regional para su revisión.  Como resultado, Sierra seguirá reuniendo los requisitos para recibir los servicios del centro regional.   </w:t>
      </w:r>
    </w:p>
    <w:p w14:paraId="26E0507C"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George obtiene la elegibilidad provisional para el centro regional.  </w:t>
      </w:r>
    </w:p>
    <w:p w14:paraId="067C75E6" w14:textId="0A395F9A"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George recibía servicios de </w:t>
      </w:r>
      <w:proofErr w:type="spellStart"/>
      <w:r w:rsidRPr="00735F40">
        <w:rPr>
          <w:lang w:val="es-419"/>
        </w:rPr>
        <w:t>Early</w:t>
      </w:r>
      <w:proofErr w:type="spellEnd"/>
      <w:r w:rsidRPr="00735F40">
        <w:rPr>
          <w:lang w:val="es-419"/>
        </w:rPr>
        <w:t xml:space="preserve"> Start a través del centro regional por retrasos causados por su autismo.  Cuando George cumplió 3 años, el centro regional dijo que George no era elegible para recibir servicios después de los 3 años, sin considerar la elegibilidad provisional.  La familia de George presentó una solicitud de audiencia imparcial y pidió ayuda a </w:t>
      </w:r>
      <w:r w:rsidR="00E771D8">
        <w:rPr>
          <w:lang w:val="es-419"/>
        </w:rPr>
        <w:t>OCRA</w:t>
      </w:r>
      <w:r w:rsidRPr="00735F40">
        <w:rPr>
          <w:lang w:val="es-419"/>
        </w:rPr>
        <w:t xml:space="preserve">.  </w:t>
      </w:r>
      <w:r w:rsidR="00E771D8">
        <w:rPr>
          <w:lang w:val="es-419"/>
        </w:rPr>
        <w:t>OCRA</w:t>
      </w:r>
      <w:r w:rsidRPr="00735F40">
        <w:rPr>
          <w:lang w:val="es-419"/>
        </w:rPr>
        <w:t xml:space="preserve"> negoció con el centro regional que se evaluara la elegibilidad provisional de George.  El centro regional accedió a revisar el caso de George y pasó a ser elegible provisionalmente para los servicios del centro regional.   </w:t>
      </w:r>
    </w:p>
    <w:p w14:paraId="6FC3ABA7"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Rose es elegible para los servicios del centro regional tras muchas denegaciones. </w:t>
      </w:r>
    </w:p>
    <w:p w14:paraId="409D213A" w14:textId="0DDE53EA"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Rose recibió servicios de intervención temprana del centro regional hasta que cumplió 3 años.  Rose era adolescente y su madre solicitó servicios del centro regional para ella.  Hizo la solicitud varias veces, pero siempre se los denegaban.  Rose y su familia se mudaron a otra zona de captación de centro regional y se pusieron en contacto con </w:t>
      </w:r>
      <w:r w:rsidR="00E771D8">
        <w:rPr>
          <w:lang w:val="es-419"/>
        </w:rPr>
        <w:t>OCRA</w:t>
      </w:r>
      <w:r w:rsidRPr="00735F40">
        <w:rPr>
          <w:lang w:val="es-419"/>
        </w:rPr>
        <w:t xml:space="preserve"> para pedir ayuda.  </w:t>
      </w:r>
      <w:r w:rsidR="00E771D8">
        <w:rPr>
          <w:lang w:val="es-419"/>
        </w:rPr>
        <w:t>OCRA</w:t>
      </w:r>
      <w:r w:rsidRPr="00735F40">
        <w:rPr>
          <w:lang w:val="es-419"/>
        </w:rPr>
        <w:t xml:space="preserve"> representó a Rose en su solicitud de elegibilidad.  </w:t>
      </w:r>
      <w:r w:rsidR="00E771D8">
        <w:rPr>
          <w:lang w:val="es-419"/>
        </w:rPr>
        <w:t>OCRA</w:t>
      </w:r>
      <w:r w:rsidRPr="00735F40">
        <w:rPr>
          <w:lang w:val="es-419"/>
        </w:rPr>
        <w:t xml:space="preserve"> recopiló y presentó más registros.  </w:t>
      </w:r>
      <w:r w:rsidR="00E771D8">
        <w:rPr>
          <w:lang w:val="es-419"/>
        </w:rPr>
        <w:t>OCRA</w:t>
      </w:r>
      <w:r w:rsidRPr="00735F40">
        <w:rPr>
          <w:lang w:val="es-419"/>
        </w:rPr>
        <w:t xml:space="preserve"> pidió al centro regional que evaluara a Rose en un plazo de 60 días por su salud y seguridad.  Cuando </w:t>
      </w:r>
      <w:r w:rsidR="00E771D8">
        <w:rPr>
          <w:lang w:val="es-419"/>
        </w:rPr>
        <w:t>OCRA</w:t>
      </w:r>
      <w:r w:rsidRPr="00735F40">
        <w:rPr>
          <w:lang w:val="es-419"/>
        </w:rPr>
        <w:t xml:space="preserve"> pidió al centro regional una actualización dentro de los 30 días, el centro regional informó que habían perdido la solicitud de Rose.  El centro regional no completó el proceso en 60 días, ni en los 120 días que exige la ley si no hay problemas de salud y seguridad.  </w:t>
      </w:r>
      <w:r w:rsidR="00E771D8">
        <w:rPr>
          <w:lang w:val="es-419"/>
        </w:rPr>
        <w:t>OCRA</w:t>
      </w:r>
      <w:r w:rsidRPr="00735F40">
        <w:rPr>
          <w:lang w:val="es-419"/>
        </w:rPr>
        <w:t xml:space="preserve"> continuó el seguimiento con el centro regional y defendió los derechos de Rose.  El centro regional volvió a evaluar a Rose y determinó que cumplía los requisitos para recibir servicios.  </w:t>
      </w:r>
      <w:r w:rsidR="00E771D8">
        <w:rPr>
          <w:lang w:val="es-419"/>
        </w:rPr>
        <w:t>OCRA</w:t>
      </w:r>
      <w:r w:rsidRPr="00735F40">
        <w:rPr>
          <w:lang w:val="es-419"/>
        </w:rPr>
        <w:t xml:space="preserve"> ayudó a Rose y a su familia a prepararse para su primera reunión de IPP.  </w:t>
      </w:r>
    </w:p>
    <w:p w14:paraId="671075C6"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CENTRO REGIONAL: SERVICIOS </w:t>
      </w:r>
    </w:p>
    <w:p w14:paraId="7D83269C"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Julie consigue un aumento de las horas de relevo. </w:t>
      </w:r>
    </w:p>
    <w:p w14:paraId="2B6D2E47" w14:textId="45E417DC"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Julie solicitó al centro regional un aumento de las horas de relevo, pero se lo denegaron.  Apeló y, durante la reunión informal, el centro regional volvió a denegar el aumento de horas de relevo.  La madre </w:t>
      </w:r>
      <w:r w:rsidRPr="00735F40">
        <w:rPr>
          <w:lang w:val="es-419"/>
        </w:rPr>
        <w:lastRenderedPageBreak/>
        <w:t xml:space="preserve">de Julie se puso en contacto con </w:t>
      </w:r>
      <w:r w:rsidR="00E771D8">
        <w:rPr>
          <w:lang w:val="es-419"/>
        </w:rPr>
        <w:t>OCRA</w:t>
      </w:r>
      <w:r w:rsidRPr="00735F40">
        <w:rPr>
          <w:lang w:val="es-419"/>
        </w:rPr>
        <w:t xml:space="preserve"> para que la asesorara en la preparación de la mediación y la audiencia.  Durante la mediación, siguió los consejos de </w:t>
      </w:r>
      <w:r w:rsidR="00E771D8">
        <w:rPr>
          <w:lang w:val="es-419"/>
        </w:rPr>
        <w:t>OCRA</w:t>
      </w:r>
      <w:r w:rsidRPr="00735F40">
        <w:rPr>
          <w:lang w:val="es-419"/>
        </w:rPr>
        <w:t xml:space="preserve">, pero el centro regional no aceptó el aumento y optó por seguir adelante con la audiencia.  Dos días después, el centro regional llamó a la madre de Julie y ambas aceptaron un aumento de 12 horas más de relevo sin ir a la audiencia.  </w:t>
      </w:r>
    </w:p>
    <w:p w14:paraId="16951A29"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John recibe apoyo para vivir con el presupuesto de su programa de autodeterminación. </w:t>
      </w:r>
    </w:p>
    <w:p w14:paraId="71194B7E" w14:textId="37E5AF7E"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John pasó más de un año intentando que el centro regional aprobara los servicios de vida con apoyo y los incluyera en el presupuesto de su programa de autodeterminación.  </w:t>
      </w:r>
      <w:r w:rsidR="00E771D8">
        <w:rPr>
          <w:lang w:val="es-419"/>
        </w:rPr>
        <w:t>OCRA</w:t>
      </w:r>
      <w:r w:rsidRPr="00735F40">
        <w:rPr>
          <w:lang w:val="es-419"/>
        </w:rPr>
        <w:t xml:space="preserve"> aceptó ponerse en contacto con el centro regional en nombre de John y abogar por que se avanzara en la elaboración de su presupuesto.  El centro regional coordinó entonces una reunión de emergencia con John y su familia y se comprometió a completar finalmente el presupuesto.  El centro regional aprobó 16 horas semanales de servicios de vida con apoyo, que se incorporaron al presupuesto.  John y su familia están ahora contentos de que vaya a recibir los servicios que necesita a través de la autodeterminación.  NLA</w:t>
      </w:r>
    </w:p>
    <w:p w14:paraId="72720E3E"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Charlie obtiene traslado y algunos servicios del centro regional. </w:t>
      </w:r>
    </w:p>
    <w:p w14:paraId="1C9948E7" w14:textId="255247A8"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Charlie se puso en contacto con </w:t>
      </w:r>
      <w:r w:rsidR="00E771D8">
        <w:rPr>
          <w:lang w:val="es-419"/>
        </w:rPr>
        <w:t>OCRA</w:t>
      </w:r>
      <w:r w:rsidRPr="00735F40">
        <w:rPr>
          <w:lang w:val="es-419"/>
        </w:rPr>
        <w:t xml:space="preserve"> para que le ayudara a obtener servicios específicos que le ayudaran a vivir de forma independiente y a trasladar su caso a un nuevo centro regional.  El proceso de transferencia se había estancado.  </w:t>
      </w:r>
      <w:r w:rsidR="00E771D8">
        <w:rPr>
          <w:lang w:val="es-419"/>
        </w:rPr>
        <w:t>OCRA</w:t>
      </w:r>
      <w:r w:rsidRPr="00735F40">
        <w:rPr>
          <w:lang w:val="es-419"/>
        </w:rPr>
        <w:t xml:space="preserve"> habló con Charlie y su madre sobre los servicios que el centro regional puede proporcionar.  </w:t>
      </w:r>
      <w:proofErr w:type="gramStart"/>
      <w:r w:rsidR="00E771D8">
        <w:rPr>
          <w:lang w:val="es-419"/>
        </w:rPr>
        <w:t>OCRA</w:t>
      </w:r>
      <w:r w:rsidRPr="00735F40">
        <w:rPr>
          <w:lang w:val="es-419"/>
        </w:rPr>
        <w:t xml:space="preserve">  les</w:t>
      </w:r>
      <w:proofErr w:type="gramEnd"/>
      <w:r w:rsidRPr="00735F40">
        <w:rPr>
          <w:lang w:val="es-419"/>
        </w:rPr>
        <w:t xml:space="preserve"> brindó representación directa en una reunión de IPP.  </w:t>
      </w:r>
      <w:r w:rsidR="00E771D8">
        <w:rPr>
          <w:lang w:val="es-419"/>
        </w:rPr>
        <w:t>OCRA</w:t>
      </w:r>
      <w:r w:rsidRPr="00735F40">
        <w:rPr>
          <w:lang w:val="es-419"/>
        </w:rPr>
        <w:t xml:space="preserve"> ayudó a avanzar en la transferencia del caso y solicitó una nueva vivienda.  Después de la reunión de IPP, Charlie comenzó a recibir servicios de vida con apoyo y ahora vive en una casa nueva.  </w:t>
      </w:r>
    </w:p>
    <w:p w14:paraId="3F8E7A71"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Marcos está en vías de inscribirse en el Programa de Autodeterminación. </w:t>
      </w:r>
    </w:p>
    <w:p w14:paraId="57FC278D" w14:textId="7F65C77F"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Marcos se puso en contacto con </w:t>
      </w:r>
      <w:r w:rsidR="00E771D8">
        <w:rPr>
          <w:lang w:val="es-419"/>
        </w:rPr>
        <w:t>OCRA</w:t>
      </w:r>
      <w:r w:rsidRPr="00735F40">
        <w:rPr>
          <w:lang w:val="es-419"/>
        </w:rPr>
        <w:t xml:space="preserve"> para pedir ayuda para inscribirse en el Programa de Autodeterminación.  Habían iniciado el proceso</w:t>
      </w:r>
      <w:r w:rsidR="00DB06A1">
        <w:rPr>
          <w:lang w:val="es-419"/>
        </w:rPr>
        <w:t>,</w:t>
      </w:r>
      <w:r w:rsidRPr="00735F40">
        <w:rPr>
          <w:lang w:val="es-419"/>
        </w:rPr>
        <w:t xml:space="preserve"> pero el centro regional no les había contestado en más de un año.  </w:t>
      </w:r>
      <w:r w:rsidR="00E771D8">
        <w:rPr>
          <w:lang w:val="es-419"/>
        </w:rPr>
        <w:t>OCRA</w:t>
      </w:r>
      <w:r w:rsidRPr="00735F40">
        <w:rPr>
          <w:lang w:val="es-419"/>
        </w:rPr>
        <w:t xml:space="preserve"> acudió a una reunión de IPP con Marcos y su madre.  Tras la reunión, la madre de Marcos y el coordinador de servicios desarrollaron un plan para inscribir a Marcos en el Programa de Autodeterminación sin más demora.  Marcos y su familia esperan tener más libertad, control y responsabilidad a la hora de elegir los servicios y apoyos que necesita. </w:t>
      </w:r>
    </w:p>
    <w:p w14:paraId="7F8638A4"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lastRenderedPageBreak/>
        <w:t>Ana recibe cuidados vitales para seguir en casa. </w:t>
      </w:r>
    </w:p>
    <w:p w14:paraId="5B37E569" w14:textId="59933001"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Ana vive con su madre de 80 años.  Ana tiene convulsiones y necesita cuidados las 24 horas del día.  La madre de Ana necesitaba ir a otro país para ocuparse de asuntos familiares y no podía llevarse a Ana con ella.  La madre de Ana solicitó servicios de relevo para cubrir su ausencia.  El centro regional denegó la solicitud de estas horas de relevo.  </w:t>
      </w:r>
      <w:r w:rsidR="00E771D8">
        <w:rPr>
          <w:lang w:val="es-419"/>
        </w:rPr>
        <w:t>OCRA</w:t>
      </w:r>
      <w:r w:rsidRPr="00735F40">
        <w:rPr>
          <w:lang w:val="es-419"/>
        </w:rPr>
        <w:t xml:space="preserve"> revisó la notificación de acción del centro regional en la que se denegaban los servicios de relevo a domicilio, aconsejó a Ana que apelara y se comunicó con el centro regional sobre las opciones para satisfacer las necesidades de Ana.  El centro regional ofreció servicios alternativos para mantener a Ana segura en casa.  La madre de Ana retiró la solicitud de audiencia imparcial.  La rutina de Ana no tenía por qué verse alterada y puede seguir viviendo en casa mientras su madre realiza este importante viaje.  </w:t>
      </w:r>
    </w:p>
    <w:p w14:paraId="0A68D479" w14:textId="77777777" w:rsidR="006B41C3" w:rsidRPr="00735F40" w:rsidRDefault="006B41C3" w:rsidP="006B41C3">
      <w:pPr>
        <w:pStyle w:val="Heading2"/>
        <w:rPr>
          <w:rFonts w:ascii="Segoe UI" w:eastAsia="Times New Roman" w:hAnsi="Segoe UI" w:cs="Segoe UI"/>
          <w:sz w:val="18"/>
          <w:szCs w:val="18"/>
          <w:lang w:val="es-419"/>
        </w:rPr>
      </w:pPr>
      <w:r w:rsidRPr="00735F40">
        <w:rPr>
          <w:lang w:val="es-419"/>
        </w:rPr>
        <w:t>EDUCACIÓN ESPECIAL </w:t>
      </w:r>
    </w:p>
    <w:p w14:paraId="72ABEBF0" w14:textId="2F71A2AA" w:rsidR="006B41C3" w:rsidRPr="00735F40" w:rsidRDefault="00E771D8" w:rsidP="006B41C3">
      <w:pPr>
        <w:pStyle w:val="Heading3"/>
        <w:rPr>
          <w:rFonts w:ascii="Segoe UI" w:eastAsia="Times New Roman" w:hAnsi="Segoe UI" w:cs="Segoe UI"/>
          <w:sz w:val="18"/>
          <w:szCs w:val="18"/>
          <w:lang w:val="es-419"/>
        </w:rPr>
      </w:pPr>
      <w:r>
        <w:rPr>
          <w:lang w:val="es-419"/>
        </w:rPr>
        <w:t>OCRA</w:t>
      </w:r>
      <w:r w:rsidR="006B41C3" w:rsidRPr="00735F40">
        <w:rPr>
          <w:lang w:val="es-419"/>
        </w:rPr>
        <w:t xml:space="preserve"> ayuda a obtener servicios escolares retroactivos después de que el distrito no evaluara a la alumna para determinar su elegibilidad para educación especial.  </w:t>
      </w:r>
    </w:p>
    <w:p w14:paraId="4887490D" w14:textId="450F21F2"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María se puso en contacto con </w:t>
      </w:r>
      <w:r w:rsidR="00E771D8">
        <w:rPr>
          <w:lang w:val="es-419"/>
        </w:rPr>
        <w:t>OCRA</w:t>
      </w:r>
      <w:r w:rsidRPr="00735F40">
        <w:rPr>
          <w:lang w:val="es-419"/>
        </w:rPr>
        <w:t xml:space="preserve"> porque el distrito escolar hizo caso omiso de sus numerosas peticiones de evaluar a María para determinar si cumplía los requisitos de educación especial.  Ella solicitó verbalmente que el distrito evaluara a María y luego presentó una carta escrita a mano.  Durante este tiempo, María tenía dificultades en la escuela.  No recibía ayuda para ir al baño o comer en la escuela.  Un hermano de María se dio cuenta de que se escondía debajo de un pupitre en la escuela, ya que no contaba con los apoyos necesarios para su discapacidad.  </w:t>
      </w:r>
      <w:r w:rsidR="00E771D8">
        <w:rPr>
          <w:lang w:val="es-419"/>
        </w:rPr>
        <w:t>OCRA</w:t>
      </w:r>
      <w:r w:rsidRPr="00735F40">
        <w:rPr>
          <w:lang w:val="es-419"/>
        </w:rPr>
        <w:t xml:space="preserve"> empezó por ponerse en contacto con el distrito escolar para hablar del derecho a un plan de evaluación en un plazo de 15 días a partir de la solicitud de la madre de María.  El distrito escolar no respondió a las llamadas ni a los correos electrónicos de </w:t>
      </w:r>
      <w:r w:rsidR="00E771D8">
        <w:rPr>
          <w:lang w:val="es-419"/>
        </w:rPr>
        <w:t>OCRA</w:t>
      </w:r>
      <w:r w:rsidRPr="00735F40">
        <w:rPr>
          <w:lang w:val="es-419"/>
        </w:rPr>
        <w:t xml:space="preserve">.  </w:t>
      </w:r>
      <w:r w:rsidR="00E771D8">
        <w:rPr>
          <w:lang w:val="es-419"/>
        </w:rPr>
        <w:t>OCRA</w:t>
      </w:r>
      <w:r w:rsidRPr="00735F40">
        <w:rPr>
          <w:lang w:val="es-419"/>
        </w:rPr>
        <w:t xml:space="preserve"> presentó un reclamo de cumplimiento de educación especial ante el Departamento de Educación de California en nombre de María.  El reclamo incluía una copia de la carta manuscrita de la madre en la que solicitaba que se evaluara la elegibilidad de María para educación especial.  Inmediatamente después de presentar </w:t>
      </w:r>
      <w:r w:rsidR="00735F40" w:rsidRPr="00735F40">
        <w:rPr>
          <w:lang w:val="es-419"/>
        </w:rPr>
        <w:t>el</w:t>
      </w:r>
      <w:r w:rsidRPr="00735F40">
        <w:rPr>
          <w:lang w:val="es-419"/>
        </w:rPr>
        <w:t xml:space="preserve"> reclamo, el distrito escolar elaboró un plan de evaluación de educación especial para María.  Por fin se la está evaluando para determinar si reúne los requisitos para recibir educación especial.  El Departamento de Educación de California emitió una decisión, que ordenó al distrito a proporcionar </w:t>
      </w:r>
      <w:r w:rsidRPr="00735F40">
        <w:rPr>
          <w:lang w:val="es-419"/>
        </w:rPr>
        <w:lastRenderedPageBreak/>
        <w:t>servicios compensatorios de educación especial hasta la fecha de la carta de la madre de María solicitando una evaluación.   </w:t>
      </w:r>
    </w:p>
    <w:p w14:paraId="090A6319"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Anthony obtiene un entorno escolar alternativo temporal. </w:t>
      </w:r>
    </w:p>
    <w:p w14:paraId="6E8874B8" w14:textId="6B07D138" w:rsidR="006B41C3" w:rsidRPr="00735F40" w:rsidRDefault="00E771D8" w:rsidP="006B41C3">
      <w:pPr>
        <w:spacing w:after="0" w:line="240" w:lineRule="auto"/>
        <w:textAlignment w:val="baseline"/>
        <w:rPr>
          <w:rFonts w:ascii="Segoe UI" w:eastAsia="Times New Roman" w:hAnsi="Segoe UI" w:cs="Segoe UI"/>
          <w:sz w:val="18"/>
          <w:szCs w:val="18"/>
          <w:lang w:val="es-419"/>
        </w:rPr>
      </w:pPr>
      <w:r>
        <w:rPr>
          <w:lang w:val="es-419"/>
        </w:rPr>
        <w:t>OCRA</w:t>
      </w:r>
      <w:r w:rsidR="006B41C3" w:rsidRPr="00735F40">
        <w:rPr>
          <w:lang w:val="es-419"/>
        </w:rPr>
        <w:t xml:space="preserve"> representó a Anthony, de 8 años, en una reunión de determinación de manifestación.  El equipo del IEP de Anthony decidió que la escuela no podía expulsar a Anthony porque sus comportamientos se manifestaban por su discapacidad.  Sin embargo, la escuela alegó que Anthony lesionó a un ayudante de clase.  La escuela colocó a Anthony en un entorno educativo alternativo provisional durante 45 días.  La escuela envió una notificación previa por escrito insistiendo para que el entorno provisional fuera el hogar de Anthony.  Anthony no podría progresar en su objetivo del IEP de socialización con sus compañeros si el entorno provisional era su casa.  </w:t>
      </w:r>
      <w:r>
        <w:rPr>
          <w:lang w:val="es-419"/>
        </w:rPr>
        <w:t>OCRA</w:t>
      </w:r>
      <w:r w:rsidR="006B41C3" w:rsidRPr="00735F40">
        <w:rPr>
          <w:lang w:val="es-419"/>
        </w:rPr>
        <w:t xml:space="preserve"> ayudó al padre de Anthony a redactar una respuesta a la notificación previa por escrito y representó a Anthony en una reunión del equipo del IEP.  En el plazo de una semana, la escuela ofreció un entorno educativo provisional diferente en un centro escolar fuera de las instalaciones.  Esto permitió a Anthony participar en el plan de estudios de educación general y progresar en sus objetivos del IEP.   </w:t>
      </w:r>
    </w:p>
    <w:p w14:paraId="03F2B15B" w14:textId="77777777" w:rsidR="006B41C3" w:rsidRPr="00735F40" w:rsidRDefault="006B41C3" w:rsidP="006B41C3">
      <w:pPr>
        <w:pStyle w:val="Heading3"/>
        <w:rPr>
          <w:lang w:val="es-419"/>
        </w:rPr>
      </w:pPr>
      <w:r w:rsidRPr="00735F40">
        <w:rPr>
          <w:lang w:val="es-419"/>
        </w:rPr>
        <w:t>Jacob recibe el apoyo que necesita para acceder al aprendizaje presencial. </w:t>
      </w:r>
    </w:p>
    <w:p w14:paraId="108AA2F0" w14:textId="5AB98A6B"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Jacob tiene 16 años y vive en un hogar grupal especializado.  Su distrito escolar se negó a proporcionarle un ayudante personal hasta que se realizara una evaluación especial.  Sin esta ayuda, Jacob no podía volver al aprendizaje presencial y la evaluación podía tardar hasta 60 días en completarse.  Volver a la enseñanza presencial era importante para Jacob, pero sin un ayudante personal, no era seguro que volviera.  Jacob y su familia pidieron al centro regional que les ayudara a financiar el apoyo hasta que se pudiera completar la evaluación.  Sin embargo, el distrito escolar le dijo a la familia de Jacob que no permitirían que nadie que no fuera empleado del distrito escolar lo apoyara en la escuela.  </w:t>
      </w:r>
      <w:r w:rsidR="00E771D8">
        <w:rPr>
          <w:lang w:val="es-419"/>
        </w:rPr>
        <w:t>OCRA</w:t>
      </w:r>
      <w:r w:rsidRPr="00735F40">
        <w:rPr>
          <w:lang w:val="es-419"/>
        </w:rPr>
        <w:t xml:space="preserve"> representó a Jacob en dos reuniones del IEP.  El equipo del IEP acordó colocar a Jacob en un programa durante el día escolar que le proporcionaría apoyo adicional hasta que se realizara la evaluación.  Como resultado, Jacob pudo realizar el aprendizaje en persona con los apoyos que necesitaba.    </w:t>
      </w:r>
    </w:p>
    <w:p w14:paraId="3199917A" w14:textId="77777777" w:rsidR="006B41C3" w:rsidRPr="00735F40" w:rsidRDefault="006B41C3" w:rsidP="006B41C3">
      <w:pPr>
        <w:pStyle w:val="Heading3"/>
        <w:rPr>
          <w:rFonts w:ascii="Segoe UI" w:eastAsia="Times New Roman" w:hAnsi="Segoe UI" w:cs="Segoe UI"/>
          <w:sz w:val="18"/>
          <w:szCs w:val="18"/>
          <w:lang w:val="es-419"/>
        </w:rPr>
      </w:pPr>
      <w:proofErr w:type="spellStart"/>
      <w:r w:rsidRPr="00735F40">
        <w:rPr>
          <w:lang w:val="es-419"/>
        </w:rPr>
        <w:lastRenderedPageBreak/>
        <w:t>Neon</w:t>
      </w:r>
      <w:proofErr w:type="spellEnd"/>
      <w:r w:rsidRPr="00735F40">
        <w:rPr>
          <w:lang w:val="es-419"/>
        </w:rPr>
        <w:t xml:space="preserve"> obtiene ayuda para prepararse para un IEP y habilidades de autodefensa.  </w:t>
      </w:r>
    </w:p>
    <w:p w14:paraId="6B6EC950" w14:textId="29A6D5D3" w:rsidR="006B41C3" w:rsidRPr="00735F40" w:rsidRDefault="006B41C3" w:rsidP="006B41C3">
      <w:pPr>
        <w:spacing w:after="0" w:line="240" w:lineRule="auto"/>
        <w:textAlignment w:val="baseline"/>
        <w:rPr>
          <w:rFonts w:ascii="Segoe UI" w:eastAsia="Times New Roman" w:hAnsi="Segoe UI" w:cs="Segoe UI"/>
          <w:sz w:val="18"/>
          <w:szCs w:val="18"/>
          <w:lang w:val="es-419"/>
        </w:rPr>
      </w:pPr>
      <w:proofErr w:type="spellStart"/>
      <w:r w:rsidRPr="00735F40">
        <w:rPr>
          <w:lang w:val="es-419"/>
        </w:rPr>
        <w:t>Neon</w:t>
      </w:r>
      <w:proofErr w:type="spellEnd"/>
      <w:r w:rsidRPr="00735F40">
        <w:rPr>
          <w:lang w:val="es-419"/>
        </w:rPr>
        <w:t xml:space="preserve"> necesitaba servicios de habla y lenguaje para alcanzar sus metas educativas y solicitó estos servicios a la escuela.  La escuela de </w:t>
      </w:r>
      <w:proofErr w:type="spellStart"/>
      <w:r w:rsidRPr="00735F40">
        <w:rPr>
          <w:lang w:val="es-419"/>
        </w:rPr>
        <w:t>Neon</w:t>
      </w:r>
      <w:proofErr w:type="spellEnd"/>
      <w:r w:rsidRPr="00735F40">
        <w:rPr>
          <w:lang w:val="es-419"/>
        </w:rPr>
        <w:t xml:space="preserve"> respondió iniciando una evaluación del habla y el lenguaje.  La escuela pidió a su familia que completara un cuestionario como parte de la evaluación.  </w:t>
      </w:r>
      <w:proofErr w:type="spellStart"/>
      <w:r w:rsidRPr="00735F40">
        <w:rPr>
          <w:lang w:val="es-419"/>
        </w:rPr>
        <w:t>Neon</w:t>
      </w:r>
      <w:proofErr w:type="spellEnd"/>
      <w:r w:rsidRPr="00735F40">
        <w:rPr>
          <w:lang w:val="es-419"/>
        </w:rPr>
        <w:t xml:space="preserve"> vive con su padre y su abuela.  El padre de </w:t>
      </w:r>
      <w:proofErr w:type="spellStart"/>
      <w:r w:rsidRPr="00735F40">
        <w:rPr>
          <w:lang w:val="es-419"/>
        </w:rPr>
        <w:t>Neon</w:t>
      </w:r>
      <w:proofErr w:type="spellEnd"/>
      <w:r w:rsidRPr="00735F40">
        <w:rPr>
          <w:lang w:val="es-419"/>
        </w:rPr>
        <w:t xml:space="preserve"> tiene una discapacidad intelectual y su abuela es parcialmente ciega.  Dijeron que no podían completar el cuestionario debido a sus discapacidades.  </w:t>
      </w:r>
      <w:r w:rsidR="00E771D8">
        <w:rPr>
          <w:lang w:val="es-419"/>
        </w:rPr>
        <w:t>OCRA</w:t>
      </w:r>
      <w:r w:rsidRPr="00735F40">
        <w:rPr>
          <w:lang w:val="es-419"/>
        </w:rPr>
        <w:t xml:space="preserve"> se reunió con el padre y la abuela de </w:t>
      </w:r>
      <w:proofErr w:type="spellStart"/>
      <w:r w:rsidRPr="00735F40">
        <w:rPr>
          <w:lang w:val="es-419"/>
        </w:rPr>
        <w:t>Neon</w:t>
      </w:r>
      <w:proofErr w:type="spellEnd"/>
      <w:r w:rsidRPr="00735F40">
        <w:rPr>
          <w:lang w:val="es-419"/>
        </w:rPr>
        <w:t xml:space="preserve"> para revisar y completar el cuestionario basándose en sus respuestas.  </w:t>
      </w:r>
      <w:r w:rsidR="00E771D8">
        <w:rPr>
          <w:lang w:val="es-419"/>
        </w:rPr>
        <w:t>OCRA</w:t>
      </w:r>
      <w:r w:rsidRPr="00735F40">
        <w:rPr>
          <w:lang w:val="es-419"/>
        </w:rPr>
        <w:t xml:space="preserve"> explicó que este cuestionario es parte del proceso de evaluación de la escuela que conduce a un IEP para discutir los resultados y los servicios necesarios.  </w:t>
      </w:r>
      <w:r w:rsidR="00E771D8">
        <w:rPr>
          <w:lang w:val="es-419"/>
        </w:rPr>
        <w:t>OCRA</w:t>
      </w:r>
      <w:r w:rsidRPr="00735F40">
        <w:rPr>
          <w:lang w:val="es-419"/>
        </w:rPr>
        <w:t xml:space="preserve"> ayudó a la familia de </w:t>
      </w:r>
      <w:proofErr w:type="spellStart"/>
      <w:r w:rsidRPr="00735F40">
        <w:rPr>
          <w:lang w:val="es-419"/>
        </w:rPr>
        <w:t>Neon</w:t>
      </w:r>
      <w:proofErr w:type="spellEnd"/>
      <w:r w:rsidRPr="00735F40">
        <w:rPr>
          <w:lang w:val="es-419"/>
        </w:rPr>
        <w:t xml:space="preserve"> a prepararse para la reunión del IEP revisando los documentos escolares de </w:t>
      </w:r>
      <w:proofErr w:type="spellStart"/>
      <w:r w:rsidRPr="00735F40">
        <w:rPr>
          <w:lang w:val="es-419"/>
        </w:rPr>
        <w:t>Neon</w:t>
      </w:r>
      <w:proofErr w:type="spellEnd"/>
      <w:r w:rsidRPr="00735F40">
        <w:rPr>
          <w:lang w:val="es-419"/>
        </w:rPr>
        <w:t xml:space="preserve"> e informándoles sobre sus derechos en el proceso del IEP.  La familia de </w:t>
      </w:r>
      <w:proofErr w:type="spellStart"/>
      <w:r w:rsidRPr="00735F40">
        <w:rPr>
          <w:lang w:val="es-419"/>
        </w:rPr>
        <w:t>Neon</w:t>
      </w:r>
      <w:proofErr w:type="spellEnd"/>
      <w:r w:rsidRPr="00735F40">
        <w:rPr>
          <w:lang w:val="es-419"/>
        </w:rPr>
        <w:t xml:space="preserve"> informó que se sentían preparados para abogar por </w:t>
      </w:r>
      <w:proofErr w:type="spellStart"/>
      <w:r w:rsidRPr="00735F40">
        <w:rPr>
          <w:lang w:val="es-419"/>
        </w:rPr>
        <w:t>Neon</w:t>
      </w:r>
      <w:proofErr w:type="spellEnd"/>
      <w:r w:rsidRPr="00735F40">
        <w:rPr>
          <w:lang w:val="es-419"/>
        </w:rPr>
        <w:t xml:space="preserve"> en la próxima reunión del IEP para discutir las necesidades de habla y lenguaje de </w:t>
      </w:r>
      <w:proofErr w:type="spellStart"/>
      <w:r w:rsidRPr="00735F40">
        <w:rPr>
          <w:lang w:val="es-419"/>
        </w:rPr>
        <w:t>Neon</w:t>
      </w:r>
      <w:proofErr w:type="spellEnd"/>
      <w:r w:rsidRPr="00735F40">
        <w:rPr>
          <w:lang w:val="es-419"/>
        </w:rPr>
        <w:t>.   </w:t>
      </w:r>
    </w:p>
    <w:p w14:paraId="142DF3A8"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Beth obtiene una orden de permanencia para continuar en su programa de transición.  </w:t>
      </w:r>
    </w:p>
    <w:p w14:paraId="41E93598" w14:textId="5BE2E4A3"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color w:val="000000"/>
          <w:lang w:val="es-419"/>
        </w:rPr>
        <w:t xml:space="preserve">Beth asiste a un programa de transición para adultos a través de su distrito escolar.  El distrito escolar transfirió a Beth a una nueva clase del programa de transición en otro lugar sin su consentimiento.  La maestra de Beth explicó que Beth fue transferida a otra clase del programa porque necesitaba más ayuda.  </w:t>
      </w:r>
      <w:r w:rsidR="00E771D8">
        <w:rPr>
          <w:color w:val="000000"/>
          <w:lang w:val="es-419"/>
        </w:rPr>
        <w:t>OCRA</w:t>
      </w:r>
      <w:r w:rsidRPr="00735F40">
        <w:rPr>
          <w:color w:val="000000"/>
          <w:lang w:val="es-419"/>
        </w:rPr>
        <w:t xml:space="preserve"> ayudó a Beth y a su madre a presentar una solicitud de audiencia de debido proceso con una orden de permanencia para mantener a Beth en su programa de transición actual.  La Oficina de Audiencias Administrativas estuvo de acuerdo y ordenó que Beth permaneciera en su programa actual.  Beth permanecerá en su clase actual del programa de transición durante todo el proceso de la audiencia y no será transferida a la nueva clase.   </w:t>
      </w:r>
    </w:p>
    <w:p w14:paraId="2AB9DF96"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Victor recibe el visto bueno para otro año de instrucción en casa y en el hospital. </w:t>
      </w:r>
    </w:p>
    <w:p w14:paraId="37C34F64" w14:textId="66BD480E" w:rsidR="006B41C3" w:rsidRPr="00735F40" w:rsidRDefault="00E771D8" w:rsidP="006B41C3">
      <w:pPr>
        <w:spacing w:after="0" w:line="240" w:lineRule="auto"/>
        <w:textAlignment w:val="baseline"/>
        <w:rPr>
          <w:rFonts w:ascii="Segoe UI" w:eastAsia="Times New Roman" w:hAnsi="Segoe UI" w:cs="Segoe UI"/>
          <w:sz w:val="18"/>
          <w:szCs w:val="18"/>
          <w:lang w:val="es-419"/>
        </w:rPr>
      </w:pPr>
      <w:r>
        <w:rPr>
          <w:lang w:val="es-419"/>
        </w:rPr>
        <w:t>OCRA</w:t>
      </w:r>
      <w:r w:rsidR="006B41C3" w:rsidRPr="00735F40">
        <w:rPr>
          <w:lang w:val="es-419"/>
        </w:rPr>
        <w:t xml:space="preserve"> representó a Victor en 2 reuniones del IEP durante el año escolar pasado.  El diagnóstico de Victor le hace especialmente vulnerable a las enfermedades contagiosas y no puede usar mascarilla.  Durante las reuniones del IEP, el distrito acordó proporcionar instrucción en casa y en </w:t>
      </w:r>
      <w:r w:rsidR="006B41C3" w:rsidRPr="00735F40">
        <w:rPr>
          <w:lang w:val="es-419"/>
        </w:rPr>
        <w:lastRenderedPageBreak/>
        <w:t xml:space="preserve">el hospital y horas de educación compensatoria para compensar todas las clases que Victor perdió debido a la demora del distrito en tramitar su colocación.  Este año escolar, la escuela de Victor exigió que volviera a la instrucción presencial a pesar de que seguían existiendo amenazas para su salud.  Los médicos que tratan a Victor se negaron a escribir cartas apoyando su colocación en el hogar y el hospital.  </w:t>
      </w:r>
      <w:r>
        <w:rPr>
          <w:lang w:val="es-419"/>
        </w:rPr>
        <w:t>OCRA</w:t>
      </w:r>
      <w:r w:rsidR="006B41C3" w:rsidRPr="00735F40">
        <w:rPr>
          <w:lang w:val="es-419"/>
        </w:rPr>
        <w:t xml:space="preserve"> aconsejó a la madre de Victor que pidiera al centro regional una nota médica.  Un médico del centro regional autorizó a Victor a seguir recibiendo educación especial en un entorno domiciliario y hospitalario.  </w:t>
      </w:r>
    </w:p>
    <w:p w14:paraId="5AC97742" w14:textId="77777777" w:rsidR="006B41C3" w:rsidRPr="00735F40" w:rsidRDefault="006B41C3" w:rsidP="006B41C3">
      <w:pPr>
        <w:pStyle w:val="Heading3"/>
        <w:rPr>
          <w:rFonts w:ascii="Segoe UI" w:eastAsia="Times New Roman" w:hAnsi="Segoe UI" w:cs="Segoe UI"/>
          <w:sz w:val="18"/>
          <w:szCs w:val="18"/>
          <w:lang w:val="es-419"/>
        </w:rPr>
      </w:pPr>
      <w:r w:rsidRPr="00735F40">
        <w:rPr>
          <w:lang w:val="es-419"/>
        </w:rPr>
        <w:t>Bobby recibe un ayudante personal y un dispositivo de habla.  </w:t>
      </w:r>
    </w:p>
    <w:p w14:paraId="22AE22C5" w14:textId="1D66B98C" w:rsidR="006B41C3" w:rsidRPr="00735F40" w:rsidRDefault="006B41C3" w:rsidP="006B41C3">
      <w:pPr>
        <w:spacing w:after="0" w:line="240" w:lineRule="auto"/>
        <w:textAlignment w:val="baseline"/>
        <w:rPr>
          <w:rFonts w:ascii="Segoe UI" w:eastAsia="Times New Roman" w:hAnsi="Segoe UI" w:cs="Segoe UI"/>
          <w:sz w:val="18"/>
          <w:szCs w:val="18"/>
          <w:lang w:val="es-419"/>
        </w:rPr>
      </w:pPr>
      <w:r w:rsidRPr="00735F40">
        <w:rPr>
          <w:lang w:val="es-419"/>
        </w:rPr>
        <w:t xml:space="preserve">La madre de Bobby contactó a </w:t>
      </w:r>
      <w:r w:rsidR="00E771D8">
        <w:rPr>
          <w:lang w:val="es-419"/>
        </w:rPr>
        <w:t>OCRA</w:t>
      </w:r>
      <w:r w:rsidRPr="00735F40">
        <w:rPr>
          <w:lang w:val="es-419"/>
        </w:rPr>
        <w:t xml:space="preserve"> para abogar durante la reunión del IEP de Bobby.  Bobby tiene 6 años.  El distrito negó a Bobby un ayudante personal y un dispositivo de habla que su madre solicitó.  Bobby es no verbal y necesitaba el ayudante personal para ayudarle en el aula y el dispositivo del habla para ayudarle a comunicarse.  </w:t>
      </w:r>
      <w:r w:rsidR="00E771D8">
        <w:rPr>
          <w:lang w:val="es-419"/>
        </w:rPr>
        <w:t>OCRA</w:t>
      </w:r>
      <w:r w:rsidRPr="00735F40">
        <w:rPr>
          <w:lang w:val="es-419"/>
        </w:rPr>
        <w:t xml:space="preserve"> aconsejó a la madre que solicitara una evaluación de Asistencia Educativa en Circunstancias Especiales (SCIA), y así lo hizo.  Poco después de la evaluación, </w:t>
      </w:r>
      <w:r w:rsidR="00E771D8">
        <w:rPr>
          <w:lang w:val="es-419"/>
        </w:rPr>
        <w:t>OCRA</w:t>
      </w:r>
      <w:r w:rsidRPr="00735F40">
        <w:rPr>
          <w:lang w:val="es-419"/>
        </w:rPr>
        <w:t xml:space="preserve"> representó a Bobby en su reunión del IEP.  </w:t>
      </w:r>
      <w:r w:rsidR="00E771D8">
        <w:rPr>
          <w:lang w:val="es-419"/>
        </w:rPr>
        <w:t>OCRA</w:t>
      </w:r>
      <w:r w:rsidRPr="00735F40">
        <w:rPr>
          <w:lang w:val="es-419"/>
        </w:rPr>
        <w:t xml:space="preserve"> abogó por una tecnología de asistencia que permitiera la comunicación de Bobby en el aula.  El distrito escolar está evaluando a Bobby para un dispositivo de habla.  Después de discutir la evaluación SCIA, el distrito escolar acordó proporcionar a Bobby un ayudante personal.  </w:t>
      </w:r>
    </w:p>
    <w:p w14:paraId="0EBA9B28" w14:textId="77777777" w:rsidR="008432B5" w:rsidRPr="00735F40" w:rsidRDefault="008432B5">
      <w:pPr>
        <w:rPr>
          <w:lang w:val="es-419"/>
        </w:rPr>
      </w:pPr>
    </w:p>
    <w:sectPr w:rsidR="008432B5" w:rsidRPr="00735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C3"/>
    <w:rsid w:val="0000582A"/>
    <w:rsid w:val="00332BDB"/>
    <w:rsid w:val="00433E25"/>
    <w:rsid w:val="004F6EE8"/>
    <w:rsid w:val="006B41C3"/>
    <w:rsid w:val="00717A6F"/>
    <w:rsid w:val="00735F40"/>
    <w:rsid w:val="007F228E"/>
    <w:rsid w:val="008432B5"/>
    <w:rsid w:val="009C4F56"/>
    <w:rsid w:val="00A10854"/>
    <w:rsid w:val="00A2041E"/>
    <w:rsid w:val="00AF59FF"/>
    <w:rsid w:val="00B72189"/>
    <w:rsid w:val="00C0596D"/>
    <w:rsid w:val="00DB06A1"/>
    <w:rsid w:val="00E51F8E"/>
    <w:rsid w:val="00E771D8"/>
    <w:rsid w:val="00F6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9FB9"/>
  <w15:chartTrackingRefBased/>
  <w15:docId w15:val="{7D8E9E01-0511-4D16-B475-84B6DE5D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1C3"/>
    <w:pPr>
      <w:keepNext/>
      <w:keepLines/>
      <w:spacing w:after="24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41C3"/>
    <w:pPr>
      <w:keepNext/>
      <w:keepLines/>
      <w:spacing w:before="240" w:after="240" w:line="240" w:lineRule="auto"/>
      <w:jc w:val="center"/>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B41C3"/>
    <w:pPr>
      <w:keepNext/>
      <w:keepLines/>
      <w:spacing w:before="120" w:after="120" w:line="240" w:lineRule="auto"/>
      <w:outlineLvl w:val="2"/>
    </w:pPr>
    <w:rPr>
      <w:rFonts w:eastAsiaTheme="majorEastAsia" w:cstheme="majorBidi"/>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B4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B4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6B41C3"/>
  </w:style>
  <w:style w:type="character" w:customStyle="1" w:styleId="normaltextrun">
    <w:name w:val="normaltextrun"/>
    <w:basedOn w:val="DefaultParagraphFont"/>
    <w:rsid w:val="006B41C3"/>
  </w:style>
  <w:style w:type="character" w:customStyle="1" w:styleId="eop">
    <w:name w:val="eop"/>
    <w:basedOn w:val="DefaultParagraphFont"/>
    <w:rsid w:val="006B41C3"/>
  </w:style>
  <w:style w:type="character" w:customStyle="1" w:styleId="pagebreakblob">
    <w:name w:val="pagebreakblob"/>
    <w:basedOn w:val="DefaultParagraphFont"/>
    <w:rsid w:val="006B41C3"/>
  </w:style>
  <w:style w:type="character" w:customStyle="1" w:styleId="pagebreakborderspan">
    <w:name w:val="pagebreakborderspan"/>
    <w:basedOn w:val="DefaultParagraphFont"/>
    <w:rsid w:val="006B41C3"/>
  </w:style>
  <w:style w:type="character" w:customStyle="1" w:styleId="pagebreaktextspan">
    <w:name w:val="pagebreaktextspan"/>
    <w:basedOn w:val="DefaultParagraphFont"/>
    <w:rsid w:val="006B41C3"/>
  </w:style>
  <w:style w:type="character" w:customStyle="1" w:styleId="Heading1Char">
    <w:name w:val="Heading 1 Char"/>
    <w:basedOn w:val="DefaultParagraphFont"/>
    <w:link w:val="Heading1"/>
    <w:uiPriority w:val="9"/>
    <w:rsid w:val="006B41C3"/>
    <w:rPr>
      <w:rFonts w:eastAsiaTheme="majorEastAsia" w:cstheme="majorBidi"/>
      <w:b/>
      <w:szCs w:val="32"/>
    </w:rPr>
  </w:style>
  <w:style w:type="character" w:customStyle="1" w:styleId="Heading2Char">
    <w:name w:val="Heading 2 Char"/>
    <w:basedOn w:val="DefaultParagraphFont"/>
    <w:link w:val="Heading2"/>
    <w:uiPriority w:val="9"/>
    <w:rsid w:val="006B41C3"/>
    <w:rPr>
      <w:rFonts w:eastAsiaTheme="majorEastAsia" w:cstheme="majorBidi"/>
      <w:b/>
      <w:szCs w:val="26"/>
      <w:u w:val="single"/>
    </w:rPr>
  </w:style>
  <w:style w:type="character" w:customStyle="1" w:styleId="Heading3Char">
    <w:name w:val="Heading 3 Char"/>
    <w:basedOn w:val="DefaultParagraphFont"/>
    <w:link w:val="Heading3"/>
    <w:uiPriority w:val="9"/>
    <w:rsid w:val="006B41C3"/>
    <w:rPr>
      <w:rFonts w:eastAsiaTheme="majorEastAsia" w:cstheme="majorBidi"/>
      <w:b/>
      <w: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85210">
      <w:bodyDiv w:val="1"/>
      <w:marLeft w:val="0"/>
      <w:marRight w:val="0"/>
      <w:marTop w:val="0"/>
      <w:marBottom w:val="0"/>
      <w:divBdr>
        <w:top w:val="none" w:sz="0" w:space="0" w:color="auto"/>
        <w:left w:val="none" w:sz="0" w:space="0" w:color="auto"/>
        <w:bottom w:val="none" w:sz="0" w:space="0" w:color="auto"/>
        <w:right w:val="none" w:sz="0" w:space="0" w:color="auto"/>
      </w:divBdr>
      <w:divsChild>
        <w:div w:id="1120731814">
          <w:marLeft w:val="0"/>
          <w:marRight w:val="0"/>
          <w:marTop w:val="0"/>
          <w:marBottom w:val="0"/>
          <w:divBdr>
            <w:top w:val="none" w:sz="0" w:space="0" w:color="auto"/>
            <w:left w:val="none" w:sz="0" w:space="0" w:color="auto"/>
            <w:bottom w:val="none" w:sz="0" w:space="0" w:color="auto"/>
            <w:right w:val="none" w:sz="0" w:space="0" w:color="auto"/>
          </w:divBdr>
        </w:div>
        <w:div w:id="528303854">
          <w:marLeft w:val="0"/>
          <w:marRight w:val="0"/>
          <w:marTop w:val="0"/>
          <w:marBottom w:val="0"/>
          <w:divBdr>
            <w:top w:val="none" w:sz="0" w:space="0" w:color="auto"/>
            <w:left w:val="none" w:sz="0" w:space="0" w:color="auto"/>
            <w:bottom w:val="none" w:sz="0" w:space="0" w:color="auto"/>
            <w:right w:val="none" w:sz="0" w:space="0" w:color="auto"/>
          </w:divBdr>
        </w:div>
        <w:div w:id="824902599">
          <w:marLeft w:val="0"/>
          <w:marRight w:val="0"/>
          <w:marTop w:val="0"/>
          <w:marBottom w:val="0"/>
          <w:divBdr>
            <w:top w:val="none" w:sz="0" w:space="0" w:color="auto"/>
            <w:left w:val="none" w:sz="0" w:space="0" w:color="auto"/>
            <w:bottom w:val="none" w:sz="0" w:space="0" w:color="auto"/>
            <w:right w:val="none" w:sz="0" w:space="0" w:color="auto"/>
          </w:divBdr>
        </w:div>
        <w:div w:id="34670111">
          <w:marLeft w:val="0"/>
          <w:marRight w:val="0"/>
          <w:marTop w:val="0"/>
          <w:marBottom w:val="0"/>
          <w:divBdr>
            <w:top w:val="none" w:sz="0" w:space="0" w:color="auto"/>
            <w:left w:val="none" w:sz="0" w:space="0" w:color="auto"/>
            <w:bottom w:val="none" w:sz="0" w:space="0" w:color="auto"/>
            <w:right w:val="none" w:sz="0" w:space="0" w:color="auto"/>
          </w:divBdr>
        </w:div>
        <w:div w:id="1582518307">
          <w:marLeft w:val="0"/>
          <w:marRight w:val="0"/>
          <w:marTop w:val="0"/>
          <w:marBottom w:val="0"/>
          <w:divBdr>
            <w:top w:val="none" w:sz="0" w:space="0" w:color="auto"/>
            <w:left w:val="none" w:sz="0" w:space="0" w:color="auto"/>
            <w:bottom w:val="none" w:sz="0" w:space="0" w:color="auto"/>
            <w:right w:val="none" w:sz="0" w:space="0" w:color="auto"/>
          </w:divBdr>
        </w:div>
        <w:div w:id="1732459002">
          <w:marLeft w:val="0"/>
          <w:marRight w:val="0"/>
          <w:marTop w:val="0"/>
          <w:marBottom w:val="0"/>
          <w:divBdr>
            <w:top w:val="none" w:sz="0" w:space="0" w:color="auto"/>
            <w:left w:val="none" w:sz="0" w:space="0" w:color="auto"/>
            <w:bottom w:val="none" w:sz="0" w:space="0" w:color="auto"/>
            <w:right w:val="none" w:sz="0" w:space="0" w:color="auto"/>
          </w:divBdr>
        </w:div>
        <w:div w:id="934745267">
          <w:marLeft w:val="0"/>
          <w:marRight w:val="0"/>
          <w:marTop w:val="0"/>
          <w:marBottom w:val="0"/>
          <w:divBdr>
            <w:top w:val="none" w:sz="0" w:space="0" w:color="auto"/>
            <w:left w:val="none" w:sz="0" w:space="0" w:color="auto"/>
            <w:bottom w:val="none" w:sz="0" w:space="0" w:color="auto"/>
            <w:right w:val="none" w:sz="0" w:space="0" w:color="auto"/>
          </w:divBdr>
        </w:div>
        <w:div w:id="780494695">
          <w:marLeft w:val="0"/>
          <w:marRight w:val="0"/>
          <w:marTop w:val="0"/>
          <w:marBottom w:val="0"/>
          <w:divBdr>
            <w:top w:val="none" w:sz="0" w:space="0" w:color="auto"/>
            <w:left w:val="none" w:sz="0" w:space="0" w:color="auto"/>
            <w:bottom w:val="none" w:sz="0" w:space="0" w:color="auto"/>
            <w:right w:val="none" w:sz="0" w:space="0" w:color="auto"/>
          </w:divBdr>
        </w:div>
        <w:div w:id="2095198809">
          <w:marLeft w:val="0"/>
          <w:marRight w:val="0"/>
          <w:marTop w:val="0"/>
          <w:marBottom w:val="0"/>
          <w:divBdr>
            <w:top w:val="none" w:sz="0" w:space="0" w:color="auto"/>
            <w:left w:val="none" w:sz="0" w:space="0" w:color="auto"/>
            <w:bottom w:val="none" w:sz="0" w:space="0" w:color="auto"/>
            <w:right w:val="none" w:sz="0" w:space="0" w:color="auto"/>
          </w:divBdr>
        </w:div>
        <w:div w:id="710612262">
          <w:marLeft w:val="0"/>
          <w:marRight w:val="0"/>
          <w:marTop w:val="0"/>
          <w:marBottom w:val="0"/>
          <w:divBdr>
            <w:top w:val="none" w:sz="0" w:space="0" w:color="auto"/>
            <w:left w:val="none" w:sz="0" w:space="0" w:color="auto"/>
            <w:bottom w:val="none" w:sz="0" w:space="0" w:color="auto"/>
            <w:right w:val="none" w:sz="0" w:space="0" w:color="auto"/>
          </w:divBdr>
        </w:div>
        <w:div w:id="1473793721">
          <w:marLeft w:val="0"/>
          <w:marRight w:val="0"/>
          <w:marTop w:val="0"/>
          <w:marBottom w:val="0"/>
          <w:divBdr>
            <w:top w:val="none" w:sz="0" w:space="0" w:color="auto"/>
            <w:left w:val="none" w:sz="0" w:space="0" w:color="auto"/>
            <w:bottom w:val="none" w:sz="0" w:space="0" w:color="auto"/>
            <w:right w:val="none" w:sz="0" w:space="0" w:color="auto"/>
          </w:divBdr>
        </w:div>
        <w:div w:id="855578884">
          <w:marLeft w:val="0"/>
          <w:marRight w:val="0"/>
          <w:marTop w:val="0"/>
          <w:marBottom w:val="0"/>
          <w:divBdr>
            <w:top w:val="none" w:sz="0" w:space="0" w:color="auto"/>
            <w:left w:val="none" w:sz="0" w:space="0" w:color="auto"/>
            <w:bottom w:val="none" w:sz="0" w:space="0" w:color="auto"/>
            <w:right w:val="none" w:sz="0" w:space="0" w:color="auto"/>
          </w:divBdr>
        </w:div>
        <w:div w:id="745300980">
          <w:marLeft w:val="0"/>
          <w:marRight w:val="0"/>
          <w:marTop w:val="0"/>
          <w:marBottom w:val="0"/>
          <w:divBdr>
            <w:top w:val="none" w:sz="0" w:space="0" w:color="auto"/>
            <w:left w:val="none" w:sz="0" w:space="0" w:color="auto"/>
            <w:bottom w:val="none" w:sz="0" w:space="0" w:color="auto"/>
            <w:right w:val="none" w:sz="0" w:space="0" w:color="auto"/>
          </w:divBdr>
        </w:div>
        <w:div w:id="622659793">
          <w:marLeft w:val="0"/>
          <w:marRight w:val="0"/>
          <w:marTop w:val="0"/>
          <w:marBottom w:val="0"/>
          <w:divBdr>
            <w:top w:val="none" w:sz="0" w:space="0" w:color="auto"/>
            <w:left w:val="none" w:sz="0" w:space="0" w:color="auto"/>
            <w:bottom w:val="none" w:sz="0" w:space="0" w:color="auto"/>
            <w:right w:val="none" w:sz="0" w:space="0" w:color="auto"/>
          </w:divBdr>
        </w:div>
        <w:div w:id="1017466885">
          <w:marLeft w:val="0"/>
          <w:marRight w:val="0"/>
          <w:marTop w:val="0"/>
          <w:marBottom w:val="0"/>
          <w:divBdr>
            <w:top w:val="none" w:sz="0" w:space="0" w:color="auto"/>
            <w:left w:val="none" w:sz="0" w:space="0" w:color="auto"/>
            <w:bottom w:val="none" w:sz="0" w:space="0" w:color="auto"/>
            <w:right w:val="none" w:sz="0" w:space="0" w:color="auto"/>
          </w:divBdr>
        </w:div>
        <w:div w:id="1774784545">
          <w:marLeft w:val="0"/>
          <w:marRight w:val="0"/>
          <w:marTop w:val="0"/>
          <w:marBottom w:val="0"/>
          <w:divBdr>
            <w:top w:val="none" w:sz="0" w:space="0" w:color="auto"/>
            <w:left w:val="none" w:sz="0" w:space="0" w:color="auto"/>
            <w:bottom w:val="none" w:sz="0" w:space="0" w:color="auto"/>
            <w:right w:val="none" w:sz="0" w:space="0" w:color="auto"/>
          </w:divBdr>
        </w:div>
        <w:div w:id="1243223277">
          <w:marLeft w:val="0"/>
          <w:marRight w:val="0"/>
          <w:marTop w:val="0"/>
          <w:marBottom w:val="0"/>
          <w:divBdr>
            <w:top w:val="none" w:sz="0" w:space="0" w:color="auto"/>
            <w:left w:val="none" w:sz="0" w:space="0" w:color="auto"/>
            <w:bottom w:val="none" w:sz="0" w:space="0" w:color="auto"/>
            <w:right w:val="none" w:sz="0" w:space="0" w:color="auto"/>
          </w:divBdr>
        </w:div>
        <w:div w:id="1482767813">
          <w:marLeft w:val="0"/>
          <w:marRight w:val="0"/>
          <w:marTop w:val="0"/>
          <w:marBottom w:val="0"/>
          <w:divBdr>
            <w:top w:val="none" w:sz="0" w:space="0" w:color="auto"/>
            <w:left w:val="none" w:sz="0" w:space="0" w:color="auto"/>
            <w:bottom w:val="none" w:sz="0" w:space="0" w:color="auto"/>
            <w:right w:val="none" w:sz="0" w:space="0" w:color="auto"/>
          </w:divBdr>
        </w:div>
        <w:div w:id="1348094818">
          <w:marLeft w:val="0"/>
          <w:marRight w:val="0"/>
          <w:marTop w:val="0"/>
          <w:marBottom w:val="0"/>
          <w:divBdr>
            <w:top w:val="none" w:sz="0" w:space="0" w:color="auto"/>
            <w:left w:val="none" w:sz="0" w:space="0" w:color="auto"/>
            <w:bottom w:val="none" w:sz="0" w:space="0" w:color="auto"/>
            <w:right w:val="none" w:sz="0" w:space="0" w:color="auto"/>
          </w:divBdr>
        </w:div>
        <w:div w:id="2079983553">
          <w:marLeft w:val="0"/>
          <w:marRight w:val="0"/>
          <w:marTop w:val="0"/>
          <w:marBottom w:val="0"/>
          <w:divBdr>
            <w:top w:val="none" w:sz="0" w:space="0" w:color="auto"/>
            <w:left w:val="none" w:sz="0" w:space="0" w:color="auto"/>
            <w:bottom w:val="none" w:sz="0" w:space="0" w:color="auto"/>
            <w:right w:val="none" w:sz="0" w:space="0" w:color="auto"/>
          </w:divBdr>
        </w:div>
        <w:div w:id="1894467675">
          <w:marLeft w:val="0"/>
          <w:marRight w:val="0"/>
          <w:marTop w:val="0"/>
          <w:marBottom w:val="0"/>
          <w:divBdr>
            <w:top w:val="none" w:sz="0" w:space="0" w:color="auto"/>
            <w:left w:val="none" w:sz="0" w:space="0" w:color="auto"/>
            <w:bottom w:val="none" w:sz="0" w:space="0" w:color="auto"/>
            <w:right w:val="none" w:sz="0" w:space="0" w:color="auto"/>
          </w:divBdr>
        </w:div>
        <w:div w:id="1656837807">
          <w:marLeft w:val="0"/>
          <w:marRight w:val="0"/>
          <w:marTop w:val="0"/>
          <w:marBottom w:val="0"/>
          <w:divBdr>
            <w:top w:val="none" w:sz="0" w:space="0" w:color="auto"/>
            <w:left w:val="none" w:sz="0" w:space="0" w:color="auto"/>
            <w:bottom w:val="none" w:sz="0" w:space="0" w:color="auto"/>
            <w:right w:val="none" w:sz="0" w:space="0" w:color="auto"/>
          </w:divBdr>
        </w:div>
        <w:div w:id="206261670">
          <w:marLeft w:val="0"/>
          <w:marRight w:val="0"/>
          <w:marTop w:val="0"/>
          <w:marBottom w:val="0"/>
          <w:divBdr>
            <w:top w:val="none" w:sz="0" w:space="0" w:color="auto"/>
            <w:left w:val="none" w:sz="0" w:space="0" w:color="auto"/>
            <w:bottom w:val="none" w:sz="0" w:space="0" w:color="auto"/>
            <w:right w:val="none" w:sz="0" w:space="0" w:color="auto"/>
          </w:divBdr>
        </w:div>
        <w:div w:id="1991129416">
          <w:marLeft w:val="0"/>
          <w:marRight w:val="0"/>
          <w:marTop w:val="0"/>
          <w:marBottom w:val="0"/>
          <w:divBdr>
            <w:top w:val="none" w:sz="0" w:space="0" w:color="auto"/>
            <w:left w:val="none" w:sz="0" w:space="0" w:color="auto"/>
            <w:bottom w:val="none" w:sz="0" w:space="0" w:color="auto"/>
            <w:right w:val="none" w:sz="0" w:space="0" w:color="auto"/>
          </w:divBdr>
        </w:div>
        <w:div w:id="517039018">
          <w:marLeft w:val="0"/>
          <w:marRight w:val="0"/>
          <w:marTop w:val="0"/>
          <w:marBottom w:val="0"/>
          <w:divBdr>
            <w:top w:val="none" w:sz="0" w:space="0" w:color="auto"/>
            <w:left w:val="none" w:sz="0" w:space="0" w:color="auto"/>
            <w:bottom w:val="none" w:sz="0" w:space="0" w:color="auto"/>
            <w:right w:val="none" w:sz="0" w:space="0" w:color="auto"/>
          </w:divBdr>
        </w:div>
        <w:div w:id="318847524">
          <w:marLeft w:val="0"/>
          <w:marRight w:val="0"/>
          <w:marTop w:val="0"/>
          <w:marBottom w:val="0"/>
          <w:divBdr>
            <w:top w:val="none" w:sz="0" w:space="0" w:color="auto"/>
            <w:left w:val="none" w:sz="0" w:space="0" w:color="auto"/>
            <w:bottom w:val="none" w:sz="0" w:space="0" w:color="auto"/>
            <w:right w:val="none" w:sz="0" w:space="0" w:color="auto"/>
          </w:divBdr>
        </w:div>
        <w:div w:id="485558388">
          <w:marLeft w:val="0"/>
          <w:marRight w:val="0"/>
          <w:marTop w:val="0"/>
          <w:marBottom w:val="0"/>
          <w:divBdr>
            <w:top w:val="none" w:sz="0" w:space="0" w:color="auto"/>
            <w:left w:val="none" w:sz="0" w:space="0" w:color="auto"/>
            <w:bottom w:val="none" w:sz="0" w:space="0" w:color="auto"/>
            <w:right w:val="none" w:sz="0" w:space="0" w:color="auto"/>
          </w:divBdr>
        </w:div>
        <w:div w:id="1662125009">
          <w:marLeft w:val="0"/>
          <w:marRight w:val="0"/>
          <w:marTop w:val="0"/>
          <w:marBottom w:val="0"/>
          <w:divBdr>
            <w:top w:val="none" w:sz="0" w:space="0" w:color="auto"/>
            <w:left w:val="none" w:sz="0" w:space="0" w:color="auto"/>
            <w:bottom w:val="none" w:sz="0" w:space="0" w:color="auto"/>
            <w:right w:val="none" w:sz="0" w:space="0" w:color="auto"/>
          </w:divBdr>
        </w:div>
        <w:div w:id="1721048523">
          <w:marLeft w:val="0"/>
          <w:marRight w:val="0"/>
          <w:marTop w:val="0"/>
          <w:marBottom w:val="0"/>
          <w:divBdr>
            <w:top w:val="none" w:sz="0" w:space="0" w:color="auto"/>
            <w:left w:val="none" w:sz="0" w:space="0" w:color="auto"/>
            <w:bottom w:val="none" w:sz="0" w:space="0" w:color="auto"/>
            <w:right w:val="none" w:sz="0" w:space="0" w:color="auto"/>
          </w:divBdr>
        </w:div>
        <w:div w:id="1936473736">
          <w:marLeft w:val="0"/>
          <w:marRight w:val="0"/>
          <w:marTop w:val="0"/>
          <w:marBottom w:val="0"/>
          <w:divBdr>
            <w:top w:val="none" w:sz="0" w:space="0" w:color="auto"/>
            <w:left w:val="none" w:sz="0" w:space="0" w:color="auto"/>
            <w:bottom w:val="none" w:sz="0" w:space="0" w:color="auto"/>
            <w:right w:val="none" w:sz="0" w:space="0" w:color="auto"/>
          </w:divBdr>
        </w:div>
        <w:div w:id="13657991">
          <w:marLeft w:val="0"/>
          <w:marRight w:val="0"/>
          <w:marTop w:val="0"/>
          <w:marBottom w:val="0"/>
          <w:divBdr>
            <w:top w:val="none" w:sz="0" w:space="0" w:color="auto"/>
            <w:left w:val="none" w:sz="0" w:space="0" w:color="auto"/>
            <w:bottom w:val="none" w:sz="0" w:space="0" w:color="auto"/>
            <w:right w:val="none" w:sz="0" w:space="0" w:color="auto"/>
          </w:divBdr>
        </w:div>
        <w:div w:id="1269699733">
          <w:marLeft w:val="0"/>
          <w:marRight w:val="0"/>
          <w:marTop w:val="0"/>
          <w:marBottom w:val="0"/>
          <w:divBdr>
            <w:top w:val="none" w:sz="0" w:space="0" w:color="auto"/>
            <w:left w:val="none" w:sz="0" w:space="0" w:color="auto"/>
            <w:bottom w:val="none" w:sz="0" w:space="0" w:color="auto"/>
            <w:right w:val="none" w:sz="0" w:space="0" w:color="auto"/>
          </w:divBdr>
        </w:div>
        <w:div w:id="659968174">
          <w:marLeft w:val="0"/>
          <w:marRight w:val="0"/>
          <w:marTop w:val="0"/>
          <w:marBottom w:val="0"/>
          <w:divBdr>
            <w:top w:val="none" w:sz="0" w:space="0" w:color="auto"/>
            <w:left w:val="none" w:sz="0" w:space="0" w:color="auto"/>
            <w:bottom w:val="none" w:sz="0" w:space="0" w:color="auto"/>
            <w:right w:val="none" w:sz="0" w:space="0" w:color="auto"/>
          </w:divBdr>
        </w:div>
        <w:div w:id="1323583524">
          <w:marLeft w:val="0"/>
          <w:marRight w:val="0"/>
          <w:marTop w:val="0"/>
          <w:marBottom w:val="0"/>
          <w:divBdr>
            <w:top w:val="none" w:sz="0" w:space="0" w:color="auto"/>
            <w:left w:val="none" w:sz="0" w:space="0" w:color="auto"/>
            <w:bottom w:val="none" w:sz="0" w:space="0" w:color="auto"/>
            <w:right w:val="none" w:sz="0" w:space="0" w:color="auto"/>
          </w:divBdr>
        </w:div>
        <w:div w:id="791872546">
          <w:marLeft w:val="0"/>
          <w:marRight w:val="0"/>
          <w:marTop w:val="0"/>
          <w:marBottom w:val="0"/>
          <w:divBdr>
            <w:top w:val="none" w:sz="0" w:space="0" w:color="auto"/>
            <w:left w:val="none" w:sz="0" w:space="0" w:color="auto"/>
            <w:bottom w:val="none" w:sz="0" w:space="0" w:color="auto"/>
            <w:right w:val="none" w:sz="0" w:space="0" w:color="auto"/>
          </w:divBdr>
        </w:div>
        <w:div w:id="150610030">
          <w:marLeft w:val="0"/>
          <w:marRight w:val="0"/>
          <w:marTop w:val="0"/>
          <w:marBottom w:val="0"/>
          <w:divBdr>
            <w:top w:val="none" w:sz="0" w:space="0" w:color="auto"/>
            <w:left w:val="none" w:sz="0" w:space="0" w:color="auto"/>
            <w:bottom w:val="none" w:sz="0" w:space="0" w:color="auto"/>
            <w:right w:val="none" w:sz="0" w:space="0" w:color="auto"/>
          </w:divBdr>
        </w:div>
        <w:div w:id="460029594">
          <w:marLeft w:val="0"/>
          <w:marRight w:val="0"/>
          <w:marTop w:val="0"/>
          <w:marBottom w:val="0"/>
          <w:divBdr>
            <w:top w:val="none" w:sz="0" w:space="0" w:color="auto"/>
            <w:left w:val="none" w:sz="0" w:space="0" w:color="auto"/>
            <w:bottom w:val="none" w:sz="0" w:space="0" w:color="auto"/>
            <w:right w:val="none" w:sz="0" w:space="0" w:color="auto"/>
          </w:divBdr>
        </w:div>
        <w:div w:id="390232692">
          <w:marLeft w:val="0"/>
          <w:marRight w:val="0"/>
          <w:marTop w:val="0"/>
          <w:marBottom w:val="0"/>
          <w:divBdr>
            <w:top w:val="none" w:sz="0" w:space="0" w:color="auto"/>
            <w:left w:val="none" w:sz="0" w:space="0" w:color="auto"/>
            <w:bottom w:val="none" w:sz="0" w:space="0" w:color="auto"/>
            <w:right w:val="none" w:sz="0" w:space="0" w:color="auto"/>
          </w:divBdr>
        </w:div>
        <w:div w:id="1698385661">
          <w:marLeft w:val="0"/>
          <w:marRight w:val="0"/>
          <w:marTop w:val="0"/>
          <w:marBottom w:val="0"/>
          <w:divBdr>
            <w:top w:val="none" w:sz="0" w:space="0" w:color="auto"/>
            <w:left w:val="none" w:sz="0" w:space="0" w:color="auto"/>
            <w:bottom w:val="none" w:sz="0" w:space="0" w:color="auto"/>
            <w:right w:val="none" w:sz="0" w:space="0" w:color="auto"/>
          </w:divBdr>
        </w:div>
        <w:div w:id="1664775726">
          <w:marLeft w:val="0"/>
          <w:marRight w:val="0"/>
          <w:marTop w:val="0"/>
          <w:marBottom w:val="0"/>
          <w:divBdr>
            <w:top w:val="none" w:sz="0" w:space="0" w:color="auto"/>
            <w:left w:val="none" w:sz="0" w:space="0" w:color="auto"/>
            <w:bottom w:val="none" w:sz="0" w:space="0" w:color="auto"/>
            <w:right w:val="none" w:sz="0" w:space="0" w:color="auto"/>
          </w:divBdr>
        </w:div>
        <w:div w:id="1724014813">
          <w:marLeft w:val="0"/>
          <w:marRight w:val="0"/>
          <w:marTop w:val="0"/>
          <w:marBottom w:val="0"/>
          <w:divBdr>
            <w:top w:val="none" w:sz="0" w:space="0" w:color="auto"/>
            <w:left w:val="none" w:sz="0" w:space="0" w:color="auto"/>
            <w:bottom w:val="none" w:sz="0" w:space="0" w:color="auto"/>
            <w:right w:val="none" w:sz="0" w:space="0" w:color="auto"/>
          </w:divBdr>
        </w:div>
        <w:div w:id="322664730">
          <w:marLeft w:val="0"/>
          <w:marRight w:val="0"/>
          <w:marTop w:val="0"/>
          <w:marBottom w:val="0"/>
          <w:divBdr>
            <w:top w:val="none" w:sz="0" w:space="0" w:color="auto"/>
            <w:left w:val="none" w:sz="0" w:space="0" w:color="auto"/>
            <w:bottom w:val="none" w:sz="0" w:space="0" w:color="auto"/>
            <w:right w:val="none" w:sz="0" w:space="0" w:color="auto"/>
          </w:divBdr>
        </w:div>
        <w:div w:id="175191124">
          <w:marLeft w:val="0"/>
          <w:marRight w:val="0"/>
          <w:marTop w:val="0"/>
          <w:marBottom w:val="0"/>
          <w:divBdr>
            <w:top w:val="none" w:sz="0" w:space="0" w:color="auto"/>
            <w:left w:val="none" w:sz="0" w:space="0" w:color="auto"/>
            <w:bottom w:val="none" w:sz="0" w:space="0" w:color="auto"/>
            <w:right w:val="none" w:sz="0" w:space="0" w:color="auto"/>
          </w:divBdr>
        </w:div>
        <w:div w:id="252976873">
          <w:marLeft w:val="0"/>
          <w:marRight w:val="0"/>
          <w:marTop w:val="0"/>
          <w:marBottom w:val="0"/>
          <w:divBdr>
            <w:top w:val="none" w:sz="0" w:space="0" w:color="auto"/>
            <w:left w:val="none" w:sz="0" w:space="0" w:color="auto"/>
            <w:bottom w:val="none" w:sz="0" w:space="0" w:color="auto"/>
            <w:right w:val="none" w:sz="0" w:space="0" w:color="auto"/>
          </w:divBdr>
        </w:div>
        <w:div w:id="1693875616">
          <w:marLeft w:val="0"/>
          <w:marRight w:val="0"/>
          <w:marTop w:val="0"/>
          <w:marBottom w:val="0"/>
          <w:divBdr>
            <w:top w:val="none" w:sz="0" w:space="0" w:color="auto"/>
            <w:left w:val="none" w:sz="0" w:space="0" w:color="auto"/>
            <w:bottom w:val="none" w:sz="0" w:space="0" w:color="auto"/>
            <w:right w:val="none" w:sz="0" w:space="0" w:color="auto"/>
          </w:divBdr>
        </w:div>
        <w:div w:id="542059813">
          <w:marLeft w:val="0"/>
          <w:marRight w:val="0"/>
          <w:marTop w:val="0"/>
          <w:marBottom w:val="0"/>
          <w:divBdr>
            <w:top w:val="none" w:sz="0" w:space="0" w:color="auto"/>
            <w:left w:val="none" w:sz="0" w:space="0" w:color="auto"/>
            <w:bottom w:val="none" w:sz="0" w:space="0" w:color="auto"/>
            <w:right w:val="none" w:sz="0" w:space="0" w:color="auto"/>
          </w:divBdr>
        </w:div>
        <w:div w:id="158079308">
          <w:marLeft w:val="0"/>
          <w:marRight w:val="0"/>
          <w:marTop w:val="0"/>
          <w:marBottom w:val="0"/>
          <w:divBdr>
            <w:top w:val="none" w:sz="0" w:space="0" w:color="auto"/>
            <w:left w:val="none" w:sz="0" w:space="0" w:color="auto"/>
            <w:bottom w:val="none" w:sz="0" w:space="0" w:color="auto"/>
            <w:right w:val="none" w:sz="0" w:space="0" w:color="auto"/>
          </w:divBdr>
        </w:div>
        <w:div w:id="205873183">
          <w:marLeft w:val="0"/>
          <w:marRight w:val="0"/>
          <w:marTop w:val="0"/>
          <w:marBottom w:val="0"/>
          <w:divBdr>
            <w:top w:val="none" w:sz="0" w:space="0" w:color="auto"/>
            <w:left w:val="none" w:sz="0" w:space="0" w:color="auto"/>
            <w:bottom w:val="none" w:sz="0" w:space="0" w:color="auto"/>
            <w:right w:val="none" w:sz="0" w:space="0" w:color="auto"/>
          </w:divBdr>
        </w:div>
        <w:div w:id="710037279">
          <w:marLeft w:val="0"/>
          <w:marRight w:val="0"/>
          <w:marTop w:val="0"/>
          <w:marBottom w:val="0"/>
          <w:divBdr>
            <w:top w:val="none" w:sz="0" w:space="0" w:color="auto"/>
            <w:left w:val="none" w:sz="0" w:space="0" w:color="auto"/>
            <w:bottom w:val="none" w:sz="0" w:space="0" w:color="auto"/>
            <w:right w:val="none" w:sz="0" w:space="0" w:color="auto"/>
          </w:divBdr>
        </w:div>
        <w:div w:id="61023638">
          <w:marLeft w:val="0"/>
          <w:marRight w:val="0"/>
          <w:marTop w:val="0"/>
          <w:marBottom w:val="0"/>
          <w:divBdr>
            <w:top w:val="none" w:sz="0" w:space="0" w:color="auto"/>
            <w:left w:val="none" w:sz="0" w:space="0" w:color="auto"/>
            <w:bottom w:val="none" w:sz="0" w:space="0" w:color="auto"/>
            <w:right w:val="none" w:sz="0" w:space="0" w:color="auto"/>
          </w:divBdr>
        </w:div>
        <w:div w:id="2108579397">
          <w:marLeft w:val="0"/>
          <w:marRight w:val="0"/>
          <w:marTop w:val="0"/>
          <w:marBottom w:val="0"/>
          <w:divBdr>
            <w:top w:val="none" w:sz="0" w:space="0" w:color="auto"/>
            <w:left w:val="none" w:sz="0" w:space="0" w:color="auto"/>
            <w:bottom w:val="none" w:sz="0" w:space="0" w:color="auto"/>
            <w:right w:val="none" w:sz="0" w:space="0" w:color="auto"/>
          </w:divBdr>
        </w:div>
        <w:div w:id="292953609">
          <w:marLeft w:val="0"/>
          <w:marRight w:val="0"/>
          <w:marTop w:val="0"/>
          <w:marBottom w:val="0"/>
          <w:divBdr>
            <w:top w:val="none" w:sz="0" w:space="0" w:color="auto"/>
            <w:left w:val="none" w:sz="0" w:space="0" w:color="auto"/>
            <w:bottom w:val="none" w:sz="0" w:space="0" w:color="auto"/>
            <w:right w:val="none" w:sz="0" w:space="0" w:color="auto"/>
          </w:divBdr>
        </w:div>
        <w:div w:id="1321544692">
          <w:marLeft w:val="0"/>
          <w:marRight w:val="0"/>
          <w:marTop w:val="0"/>
          <w:marBottom w:val="0"/>
          <w:divBdr>
            <w:top w:val="none" w:sz="0" w:space="0" w:color="auto"/>
            <w:left w:val="none" w:sz="0" w:space="0" w:color="auto"/>
            <w:bottom w:val="none" w:sz="0" w:space="0" w:color="auto"/>
            <w:right w:val="none" w:sz="0" w:space="0" w:color="auto"/>
          </w:divBdr>
        </w:div>
        <w:div w:id="919367016">
          <w:marLeft w:val="0"/>
          <w:marRight w:val="0"/>
          <w:marTop w:val="0"/>
          <w:marBottom w:val="0"/>
          <w:divBdr>
            <w:top w:val="none" w:sz="0" w:space="0" w:color="auto"/>
            <w:left w:val="none" w:sz="0" w:space="0" w:color="auto"/>
            <w:bottom w:val="none" w:sz="0" w:space="0" w:color="auto"/>
            <w:right w:val="none" w:sz="0" w:space="0" w:color="auto"/>
          </w:divBdr>
        </w:div>
        <w:div w:id="1763913678">
          <w:marLeft w:val="0"/>
          <w:marRight w:val="0"/>
          <w:marTop w:val="0"/>
          <w:marBottom w:val="0"/>
          <w:divBdr>
            <w:top w:val="none" w:sz="0" w:space="0" w:color="auto"/>
            <w:left w:val="none" w:sz="0" w:space="0" w:color="auto"/>
            <w:bottom w:val="none" w:sz="0" w:space="0" w:color="auto"/>
            <w:right w:val="none" w:sz="0" w:space="0" w:color="auto"/>
          </w:divBdr>
        </w:div>
        <w:div w:id="396631089">
          <w:marLeft w:val="0"/>
          <w:marRight w:val="0"/>
          <w:marTop w:val="0"/>
          <w:marBottom w:val="0"/>
          <w:divBdr>
            <w:top w:val="none" w:sz="0" w:space="0" w:color="auto"/>
            <w:left w:val="none" w:sz="0" w:space="0" w:color="auto"/>
            <w:bottom w:val="none" w:sz="0" w:space="0" w:color="auto"/>
            <w:right w:val="none" w:sz="0" w:space="0" w:color="auto"/>
          </w:divBdr>
        </w:div>
        <w:div w:id="27025988">
          <w:marLeft w:val="0"/>
          <w:marRight w:val="0"/>
          <w:marTop w:val="0"/>
          <w:marBottom w:val="0"/>
          <w:divBdr>
            <w:top w:val="none" w:sz="0" w:space="0" w:color="auto"/>
            <w:left w:val="none" w:sz="0" w:space="0" w:color="auto"/>
            <w:bottom w:val="none" w:sz="0" w:space="0" w:color="auto"/>
            <w:right w:val="none" w:sz="0" w:space="0" w:color="auto"/>
          </w:divBdr>
        </w:div>
        <w:div w:id="1616671841">
          <w:marLeft w:val="0"/>
          <w:marRight w:val="0"/>
          <w:marTop w:val="0"/>
          <w:marBottom w:val="0"/>
          <w:divBdr>
            <w:top w:val="none" w:sz="0" w:space="0" w:color="auto"/>
            <w:left w:val="none" w:sz="0" w:space="0" w:color="auto"/>
            <w:bottom w:val="none" w:sz="0" w:space="0" w:color="auto"/>
            <w:right w:val="none" w:sz="0" w:space="0" w:color="auto"/>
          </w:divBdr>
        </w:div>
        <w:div w:id="1680502562">
          <w:marLeft w:val="0"/>
          <w:marRight w:val="0"/>
          <w:marTop w:val="0"/>
          <w:marBottom w:val="0"/>
          <w:divBdr>
            <w:top w:val="none" w:sz="0" w:space="0" w:color="auto"/>
            <w:left w:val="none" w:sz="0" w:space="0" w:color="auto"/>
            <w:bottom w:val="none" w:sz="0" w:space="0" w:color="auto"/>
            <w:right w:val="none" w:sz="0" w:space="0" w:color="auto"/>
          </w:divBdr>
        </w:div>
        <w:div w:id="290136477">
          <w:marLeft w:val="0"/>
          <w:marRight w:val="0"/>
          <w:marTop w:val="0"/>
          <w:marBottom w:val="0"/>
          <w:divBdr>
            <w:top w:val="none" w:sz="0" w:space="0" w:color="auto"/>
            <w:left w:val="none" w:sz="0" w:space="0" w:color="auto"/>
            <w:bottom w:val="none" w:sz="0" w:space="0" w:color="auto"/>
            <w:right w:val="none" w:sz="0" w:space="0" w:color="auto"/>
          </w:divBdr>
        </w:div>
        <w:div w:id="610937304">
          <w:marLeft w:val="0"/>
          <w:marRight w:val="0"/>
          <w:marTop w:val="0"/>
          <w:marBottom w:val="0"/>
          <w:divBdr>
            <w:top w:val="none" w:sz="0" w:space="0" w:color="auto"/>
            <w:left w:val="none" w:sz="0" w:space="0" w:color="auto"/>
            <w:bottom w:val="none" w:sz="0" w:space="0" w:color="auto"/>
            <w:right w:val="none" w:sz="0" w:space="0" w:color="auto"/>
          </w:divBdr>
        </w:div>
        <w:div w:id="1513449049">
          <w:marLeft w:val="0"/>
          <w:marRight w:val="0"/>
          <w:marTop w:val="0"/>
          <w:marBottom w:val="0"/>
          <w:divBdr>
            <w:top w:val="none" w:sz="0" w:space="0" w:color="auto"/>
            <w:left w:val="none" w:sz="0" w:space="0" w:color="auto"/>
            <w:bottom w:val="none" w:sz="0" w:space="0" w:color="auto"/>
            <w:right w:val="none" w:sz="0" w:space="0" w:color="auto"/>
          </w:divBdr>
        </w:div>
        <w:div w:id="430514257">
          <w:marLeft w:val="0"/>
          <w:marRight w:val="0"/>
          <w:marTop w:val="0"/>
          <w:marBottom w:val="0"/>
          <w:divBdr>
            <w:top w:val="none" w:sz="0" w:space="0" w:color="auto"/>
            <w:left w:val="none" w:sz="0" w:space="0" w:color="auto"/>
            <w:bottom w:val="none" w:sz="0" w:space="0" w:color="auto"/>
            <w:right w:val="none" w:sz="0" w:space="0" w:color="auto"/>
          </w:divBdr>
        </w:div>
        <w:div w:id="1371615663">
          <w:marLeft w:val="0"/>
          <w:marRight w:val="0"/>
          <w:marTop w:val="0"/>
          <w:marBottom w:val="0"/>
          <w:divBdr>
            <w:top w:val="none" w:sz="0" w:space="0" w:color="auto"/>
            <w:left w:val="none" w:sz="0" w:space="0" w:color="auto"/>
            <w:bottom w:val="none" w:sz="0" w:space="0" w:color="auto"/>
            <w:right w:val="none" w:sz="0" w:space="0" w:color="auto"/>
          </w:divBdr>
        </w:div>
        <w:div w:id="748691763">
          <w:marLeft w:val="0"/>
          <w:marRight w:val="0"/>
          <w:marTop w:val="0"/>
          <w:marBottom w:val="0"/>
          <w:divBdr>
            <w:top w:val="none" w:sz="0" w:space="0" w:color="auto"/>
            <w:left w:val="none" w:sz="0" w:space="0" w:color="auto"/>
            <w:bottom w:val="none" w:sz="0" w:space="0" w:color="auto"/>
            <w:right w:val="none" w:sz="0" w:space="0" w:color="auto"/>
          </w:divBdr>
        </w:div>
        <w:div w:id="1089738537">
          <w:marLeft w:val="0"/>
          <w:marRight w:val="0"/>
          <w:marTop w:val="0"/>
          <w:marBottom w:val="0"/>
          <w:divBdr>
            <w:top w:val="none" w:sz="0" w:space="0" w:color="auto"/>
            <w:left w:val="none" w:sz="0" w:space="0" w:color="auto"/>
            <w:bottom w:val="none" w:sz="0" w:space="0" w:color="auto"/>
            <w:right w:val="none" w:sz="0" w:space="0" w:color="auto"/>
          </w:divBdr>
        </w:div>
        <w:div w:id="398939879">
          <w:marLeft w:val="0"/>
          <w:marRight w:val="0"/>
          <w:marTop w:val="0"/>
          <w:marBottom w:val="0"/>
          <w:divBdr>
            <w:top w:val="none" w:sz="0" w:space="0" w:color="auto"/>
            <w:left w:val="none" w:sz="0" w:space="0" w:color="auto"/>
            <w:bottom w:val="none" w:sz="0" w:space="0" w:color="auto"/>
            <w:right w:val="none" w:sz="0" w:space="0" w:color="auto"/>
          </w:divBdr>
        </w:div>
        <w:div w:id="1909071804">
          <w:marLeft w:val="0"/>
          <w:marRight w:val="0"/>
          <w:marTop w:val="0"/>
          <w:marBottom w:val="0"/>
          <w:divBdr>
            <w:top w:val="none" w:sz="0" w:space="0" w:color="auto"/>
            <w:left w:val="none" w:sz="0" w:space="0" w:color="auto"/>
            <w:bottom w:val="none" w:sz="0" w:space="0" w:color="auto"/>
            <w:right w:val="none" w:sz="0" w:space="0" w:color="auto"/>
          </w:divBdr>
        </w:div>
        <w:div w:id="105807685">
          <w:marLeft w:val="0"/>
          <w:marRight w:val="0"/>
          <w:marTop w:val="0"/>
          <w:marBottom w:val="0"/>
          <w:divBdr>
            <w:top w:val="none" w:sz="0" w:space="0" w:color="auto"/>
            <w:left w:val="none" w:sz="0" w:space="0" w:color="auto"/>
            <w:bottom w:val="none" w:sz="0" w:space="0" w:color="auto"/>
            <w:right w:val="none" w:sz="0" w:space="0" w:color="auto"/>
          </w:divBdr>
        </w:div>
        <w:div w:id="517279985">
          <w:marLeft w:val="0"/>
          <w:marRight w:val="0"/>
          <w:marTop w:val="0"/>
          <w:marBottom w:val="0"/>
          <w:divBdr>
            <w:top w:val="none" w:sz="0" w:space="0" w:color="auto"/>
            <w:left w:val="none" w:sz="0" w:space="0" w:color="auto"/>
            <w:bottom w:val="none" w:sz="0" w:space="0" w:color="auto"/>
            <w:right w:val="none" w:sz="0" w:space="0" w:color="auto"/>
          </w:divBdr>
        </w:div>
        <w:div w:id="2079471205">
          <w:marLeft w:val="0"/>
          <w:marRight w:val="0"/>
          <w:marTop w:val="0"/>
          <w:marBottom w:val="0"/>
          <w:divBdr>
            <w:top w:val="none" w:sz="0" w:space="0" w:color="auto"/>
            <w:left w:val="none" w:sz="0" w:space="0" w:color="auto"/>
            <w:bottom w:val="none" w:sz="0" w:space="0" w:color="auto"/>
            <w:right w:val="none" w:sz="0" w:space="0" w:color="auto"/>
          </w:divBdr>
        </w:div>
        <w:div w:id="1792477743">
          <w:marLeft w:val="0"/>
          <w:marRight w:val="0"/>
          <w:marTop w:val="0"/>
          <w:marBottom w:val="0"/>
          <w:divBdr>
            <w:top w:val="none" w:sz="0" w:space="0" w:color="auto"/>
            <w:left w:val="none" w:sz="0" w:space="0" w:color="auto"/>
            <w:bottom w:val="none" w:sz="0" w:space="0" w:color="auto"/>
            <w:right w:val="none" w:sz="0" w:space="0" w:color="auto"/>
          </w:divBdr>
        </w:div>
        <w:div w:id="730737988">
          <w:marLeft w:val="0"/>
          <w:marRight w:val="0"/>
          <w:marTop w:val="0"/>
          <w:marBottom w:val="0"/>
          <w:divBdr>
            <w:top w:val="none" w:sz="0" w:space="0" w:color="auto"/>
            <w:left w:val="none" w:sz="0" w:space="0" w:color="auto"/>
            <w:bottom w:val="none" w:sz="0" w:space="0" w:color="auto"/>
            <w:right w:val="none" w:sz="0" w:space="0" w:color="auto"/>
          </w:divBdr>
        </w:div>
        <w:div w:id="667906054">
          <w:marLeft w:val="0"/>
          <w:marRight w:val="0"/>
          <w:marTop w:val="0"/>
          <w:marBottom w:val="0"/>
          <w:divBdr>
            <w:top w:val="none" w:sz="0" w:space="0" w:color="auto"/>
            <w:left w:val="none" w:sz="0" w:space="0" w:color="auto"/>
            <w:bottom w:val="none" w:sz="0" w:space="0" w:color="auto"/>
            <w:right w:val="none" w:sz="0" w:space="0" w:color="auto"/>
          </w:divBdr>
        </w:div>
        <w:div w:id="1134834008">
          <w:marLeft w:val="0"/>
          <w:marRight w:val="0"/>
          <w:marTop w:val="0"/>
          <w:marBottom w:val="0"/>
          <w:divBdr>
            <w:top w:val="none" w:sz="0" w:space="0" w:color="auto"/>
            <w:left w:val="none" w:sz="0" w:space="0" w:color="auto"/>
            <w:bottom w:val="none" w:sz="0" w:space="0" w:color="auto"/>
            <w:right w:val="none" w:sz="0" w:space="0" w:color="auto"/>
          </w:divBdr>
        </w:div>
        <w:div w:id="422605471">
          <w:marLeft w:val="0"/>
          <w:marRight w:val="0"/>
          <w:marTop w:val="0"/>
          <w:marBottom w:val="0"/>
          <w:divBdr>
            <w:top w:val="none" w:sz="0" w:space="0" w:color="auto"/>
            <w:left w:val="none" w:sz="0" w:space="0" w:color="auto"/>
            <w:bottom w:val="none" w:sz="0" w:space="0" w:color="auto"/>
            <w:right w:val="none" w:sz="0" w:space="0" w:color="auto"/>
          </w:divBdr>
        </w:div>
        <w:div w:id="2065593163">
          <w:marLeft w:val="0"/>
          <w:marRight w:val="0"/>
          <w:marTop w:val="0"/>
          <w:marBottom w:val="0"/>
          <w:divBdr>
            <w:top w:val="none" w:sz="0" w:space="0" w:color="auto"/>
            <w:left w:val="none" w:sz="0" w:space="0" w:color="auto"/>
            <w:bottom w:val="none" w:sz="0" w:space="0" w:color="auto"/>
            <w:right w:val="none" w:sz="0" w:space="0" w:color="auto"/>
          </w:divBdr>
        </w:div>
        <w:div w:id="1098989107">
          <w:marLeft w:val="0"/>
          <w:marRight w:val="0"/>
          <w:marTop w:val="0"/>
          <w:marBottom w:val="0"/>
          <w:divBdr>
            <w:top w:val="none" w:sz="0" w:space="0" w:color="auto"/>
            <w:left w:val="none" w:sz="0" w:space="0" w:color="auto"/>
            <w:bottom w:val="none" w:sz="0" w:space="0" w:color="auto"/>
            <w:right w:val="none" w:sz="0" w:space="0" w:color="auto"/>
          </w:divBdr>
        </w:div>
        <w:div w:id="1395619840">
          <w:marLeft w:val="0"/>
          <w:marRight w:val="0"/>
          <w:marTop w:val="0"/>
          <w:marBottom w:val="0"/>
          <w:divBdr>
            <w:top w:val="none" w:sz="0" w:space="0" w:color="auto"/>
            <w:left w:val="none" w:sz="0" w:space="0" w:color="auto"/>
            <w:bottom w:val="none" w:sz="0" w:space="0" w:color="auto"/>
            <w:right w:val="none" w:sz="0" w:space="0" w:color="auto"/>
          </w:divBdr>
        </w:div>
        <w:div w:id="1285842171">
          <w:marLeft w:val="0"/>
          <w:marRight w:val="0"/>
          <w:marTop w:val="0"/>
          <w:marBottom w:val="0"/>
          <w:divBdr>
            <w:top w:val="none" w:sz="0" w:space="0" w:color="auto"/>
            <w:left w:val="none" w:sz="0" w:space="0" w:color="auto"/>
            <w:bottom w:val="none" w:sz="0" w:space="0" w:color="auto"/>
            <w:right w:val="none" w:sz="0" w:space="0" w:color="auto"/>
          </w:divBdr>
        </w:div>
        <w:div w:id="81032674">
          <w:marLeft w:val="0"/>
          <w:marRight w:val="0"/>
          <w:marTop w:val="0"/>
          <w:marBottom w:val="0"/>
          <w:divBdr>
            <w:top w:val="none" w:sz="0" w:space="0" w:color="auto"/>
            <w:left w:val="none" w:sz="0" w:space="0" w:color="auto"/>
            <w:bottom w:val="none" w:sz="0" w:space="0" w:color="auto"/>
            <w:right w:val="none" w:sz="0" w:space="0" w:color="auto"/>
          </w:divBdr>
        </w:div>
        <w:div w:id="354620902">
          <w:marLeft w:val="0"/>
          <w:marRight w:val="0"/>
          <w:marTop w:val="0"/>
          <w:marBottom w:val="0"/>
          <w:divBdr>
            <w:top w:val="none" w:sz="0" w:space="0" w:color="auto"/>
            <w:left w:val="none" w:sz="0" w:space="0" w:color="auto"/>
            <w:bottom w:val="none" w:sz="0" w:space="0" w:color="auto"/>
            <w:right w:val="none" w:sz="0" w:space="0" w:color="auto"/>
          </w:divBdr>
        </w:div>
        <w:div w:id="924649758">
          <w:marLeft w:val="0"/>
          <w:marRight w:val="0"/>
          <w:marTop w:val="0"/>
          <w:marBottom w:val="0"/>
          <w:divBdr>
            <w:top w:val="none" w:sz="0" w:space="0" w:color="auto"/>
            <w:left w:val="none" w:sz="0" w:space="0" w:color="auto"/>
            <w:bottom w:val="none" w:sz="0" w:space="0" w:color="auto"/>
            <w:right w:val="none" w:sz="0" w:space="0" w:color="auto"/>
          </w:divBdr>
        </w:div>
        <w:div w:id="1014069949">
          <w:marLeft w:val="0"/>
          <w:marRight w:val="0"/>
          <w:marTop w:val="0"/>
          <w:marBottom w:val="0"/>
          <w:divBdr>
            <w:top w:val="none" w:sz="0" w:space="0" w:color="auto"/>
            <w:left w:val="none" w:sz="0" w:space="0" w:color="auto"/>
            <w:bottom w:val="none" w:sz="0" w:space="0" w:color="auto"/>
            <w:right w:val="none" w:sz="0" w:space="0" w:color="auto"/>
          </w:divBdr>
        </w:div>
        <w:div w:id="1572160312">
          <w:marLeft w:val="0"/>
          <w:marRight w:val="0"/>
          <w:marTop w:val="0"/>
          <w:marBottom w:val="0"/>
          <w:divBdr>
            <w:top w:val="none" w:sz="0" w:space="0" w:color="auto"/>
            <w:left w:val="none" w:sz="0" w:space="0" w:color="auto"/>
            <w:bottom w:val="none" w:sz="0" w:space="0" w:color="auto"/>
            <w:right w:val="none" w:sz="0" w:space="0" w:color="auto"/>
          </w:divBdr>
        </w:div>
        <w:div w:id="1428423211">
          <w:marLeft w:val="0"/>
          <w:marRight w:val="0"/>
          <w:marTop w:val="0"/>
          <w:marBottom w:val="0"/>
          <w:divBdr>
            <w:top w:val="none" w:sz="0" w:space="0" w:color="auto"/>
            <w:left w:val="none" w:sz="0" w:space="0" w:color="auto"/>
            <w:bottom w:val="none" w:sz="0" w:space="0" w:color="auto"/>
            <w:right w:val="none" w:sz="0" w:space="0" w:color="auto"/>
          </w:divBdr>
        </w:div>
        <w:div w:id="1054279932">
          <w:marLeft w:val="0"/>
          <w:marRight w:val="0"/>
          <w:marTop w:val="0"/>
          <w:marBottom w:val="0"/>
          <w:divBdr>
            <w:top w:val="none" w:sz="0" w:space="0" w:color="auto"/>
            <w:left w:val="none" w:sz="0" w:space="0" w:color="auto"/>
            <w:bottom w:val="none" w:sz="0" w:space="0" w:color="auto"/>
            <w:right w:val="none" w:sz="0" w:space="0" w:color="auto"/>
          </w:divBdr>
        </w:div>
        <w:div w:id="834763926">
          <w:marLeft w:val="0"/>
          <w:marRight w:val="0"/>
          <w:marTop w:val="0"/>
          <w:marBottom w:val="0"/>
          <w:divBdr>
            <w:top w:val="none" w:sz="0" w:space="0" w:color="auto"/>
            <w:left w:val="none" w:sz="0" w:space="0" w:color="auto"/>
            <w:bottom w:val="none" w:sz="0" w:space="0" w:color="auto"/>
            <w:right w:val="none" w:sz="0" w:space="0" w:color="auto"/>
          </w:divBdr>
        </w:div>
        <w:div w:id="855728009">
          <w:marLeft w:val="0"/>
          <w:marRight w:val="0"/>
          <w:marTop w:val="0"/>
          <w:marBottom w:val="0"/>
          <w:divBdr>
            <w:top w:val="none" w:sz="0" w:space="0" w:color="auto"/>
            <w:left w:val="none" w:sz="0" w:space="0" w:color="auto"/>
            <w:bottom w:val="none" w:sz="0" w:space="0" w:color="auto"/>
            <w:right w:val="none" w:sz="0" w:space="0" w:color="auto"/>
          </w:divBdr>
        </w:div>
        <w:div w:id="553349559">
          <w:marLeft w:val="0"/>
          <w:marRight w:val="0"/>
          <w:marTop w:val="0"/>
          <w:marBottom w:val="0"/>
          <w:divBdr>
            <w:top w:val="none" w:sz="0" w:space="0" w:color="auto"/>
            <w:left w:val="none" w:sz="0" w:space="0" w:color="auto"/>
            <w:bottom w:val="none" w:sz="0" w:space="0" w:color="auto"/>
            <w:right w:val="none" w:sz="0" w:space="0" w:color="auto"/>
          </w:divBdr>
        </w:div>
        <w:div w:id="730346700">
          <w:marLeft w:val="0"/>
          <w:marRight w:val="0"/>
          <w:marTop w:val="0"/>
          <w:marBottom w:val="0"/>
          <w:divBdr>
            <w:top w:val="none" w:sz="0" w:space="0" w:color="auto"/>
            <w:left w:val="none" w:sz="0" w:space="0" w:color="auto"/>
            <w:bottom w:val="none" w:sz="0" w:space="0" w:color="auto"/>
            <w:right w:val="none" w:sz="0" w:space="0" w:color="auto"/>
          </w:divBdr>
        </w:div>
        <w:div w:id="408499015">
          <w:marLeft w:val="0"/>
          <w:marRight w:val="0"/>
          <w:marTop w:val="0"/>
          <w:marBottom w:val="0"/>
          <w:divBdr>
            <w:top w:val="none" w:sz="0" w:space="0" w:color="auto"/>
            <w:left w:val="none" w:sz="0" w:space="0" w:color="auto"/>
            <w:bottom w:val="none" w:sz="0" w:space="0" w:color="auto"/>
            <w:right w:val="none" w:sz="0" w:space="0" w:color="auto"/>
          </w:divBdr>
        </w:div>
        <w:div w:id="825126202">
          <w:marLeft w:val="0"/>
          <w:marRight w:val="0"/>
          <w:marTop w:val="0"/>
          <w:marBottom w:val="0"/>
          <w:divBdr>
            <w:top w:val="none" w:sz="0" w:space="0" w:color="auto"/>
            <w:left w:val="none" w:sz="0" w:space="0" w:color="auto"/>
            <w:bottom w:val="none" w:sz="0" w:space="0" w:color="auto"/>
            <w:right w:val="none" w:sz="0" w:space="0" w:color="auto"/>
          </w:divBdr>
        </w:div>
        <w:div w:id="2045523920">
          <w:marLeft w:val="0"/>
          <w:marRight w:val="0"/>
          <w:marTop w:val="0"/>
          <w:marBottom w:val="0"/>
          <w:divBdr>
            <w:top w:val="none" w:sz="0" w:space="0" w:color="auto"/>
            <w:left w:val="none" w:sz="0" w:space="0" w:color="auto"/>
            <w:bottom w:val="none" w:sz="0" w:space="0" w:color="auto"/>
            <w:right w:val="none" w:sz="0" w:space="0" w:color="auto"/>
          </w:divBdr>
        </w:div>
        <w:div w:id="1089735320">
          <w:marLeft w:val="0"/>
          <w:marRight w:val="0"/>
          <w:marTop w:val="0"/>
          <w:marBottom w:val="0"/>
          <w:divBdr>
            <w:top w:val="none" w:sz="0" w:space="0" w:color="auto"/>
            <w:left w:val="none" w:sz="0" w:space="0" w:color="auto"/>
            <w:bottom w:val="none" w:sz="0" w:space="0" w:color="auto"/>
            <w:right w:val="none" w:sz="0" w:space="0" w:color="auto"/>
          </w:divBdr>
        </w:div>
        <w:div w:id="17463551">
          <w:marLeft w:val="0"/>
          <w:marRight w:val="0"/>
          <w:marTop w:val="0"/>
          <w:marBottom w:val="0"/>
          <w:divBdr>
            <w:top w:val="none" w:sz="0" w:space="0" w:color="auto"/>
            <w:left w:val="none" w:sz="0" w:space="0" w:color="auto"/>
            <w:bottom w:val="none" w:sz="0" w:space="0" w:color="auto"/>
            <w:right w:val="none" w:sz="0" w:space="0" w:color="auto"/>
          </w:divBdr>
        </w:div>
        <w:div w:id="7733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5953</Words>
  <Characters>33934</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Ximenez</dc:creator>
  <cp:keywords/>
  <dc:description/>
  <cp:lastModifiedBy>Alice Ximenez</cp:lastModifiedBy>
  <cp:revision>2</cp:revision>
  <dcterms:created xsi:type="dcterms:W3CDTF">2023-02-23T02:34:00Z</dcterms:created>
  <dcterms:modified xsi:type="dcterms:W3CDTF">2023-02-23T02:34:00Z</dcterms:modified>
</cp:coreProperties>
</file>