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6180" w14:textId="77777777" w:rsidR="00207CAC" w:rsidRPr="00207CAC" w:rsidRDefault="00207CAC" w:rsidP="006E1C83">
      <w:pPr>
        <w:ind w:right="-360"/>
        <w:jc w:val="right"/>
        <w:rPr>
          <w:b/>
          <w:noProof/>
        </w:rPr>
      </w:pPr>
      <w:bookmarkStart w:id="0" w:name="_GoBack"/>
      <w:bookmarkEnd w:id="0"/>
      <w:r w:rsidRPr="00207CAC">
        <w:rPr>
          <w:b/>
          <w:noProof/>
        </w:rPr>
        <w:t>LEGISLATION &amp; PUBLIC</w:t>
      </w:r>
    </w:p>
    <w:p w14:paraId="3FA9372E" w14:textId="77777777"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2EC44F95" wp14:editId="3C2DD894">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6A4B8" w14:textId="77777777" w:rsidR="00BB45DA" w:rsidRPr="00BB45DA" w:rsidRDefault="00BB45DA" w:rsidP="003A3192">
      <w:pPr>
        <w:ind w:right="-360"/>
        <w:jc w:val="right"/>
        <w:rPr>
          <w:noProof/>
        </w:rPr>
      </w:pPr>
      <w:r w:rsidRPr="00BB45DA">
        <w:rPr>
          <w:noProof/>
        </w:rPr>
        <w:t>1831 K Street</w:t>
      </w:r>
    </w:p>
    <w:p w14:paraId="4EDA0BD9" w14:textId="77777777" w:rsidR="00BB45DA" w:rsidRPr="00BB45DA" w:rsidRDefault="00BB45DA" w:rsidP="003A3192">
      <w:pPr>
        <w:ind w:right="-360"/>
        <w:jc w:val="right"/>
        <w:rPr>
          <w:noProof/>
        </w:rPr>
      </w:pPr>
      <w:r w:rsidRPr="00BB45DA">
        <w:rPr>
          <w:noProof/>
        </w:rPr>
        <w:t>Sacramento, CA 95811</w:t>
      </w:r>
      <w:r w:rsidR="00207CAC">
        <w:rPr>
          <w:noProof/>
        </w:rPr>
        <w:t>-4114</w:t>
      </w:r>
    </w:p>
    <w:p w14:paraId="1E0557FB" w14:textId="77777777" w:rsidR="00BB45DA" w:rsidRPr="00BB45DA" w:rsidRDefault="00BB45DA" w:rsidP="003A3192">
      <w:pPr>
        <w:ind w:right="-360"/>
        <w:jc w:val="right"/>
        <w:rPr>
          <w:noProof/>
        </w:rPr>
      </w:pPr>
      <w:r w:rsidRPr="00BB45DA">
        <w:rPr>
          <w:noProof/>
        </w:rPr>
        <w:t>Tel: (916) 504-5800</w:t>
      </w:r>
    </w:p>
    <w:p w14:paraId="4E0CEAFC" w14:textId="77777777" w:rsidR="00BB45DA" w:rsidRPr="00BB45DA" w:rsidRDefault="00BB45DA" w:rsidP="003A3192">
      <w:pPr>
        <w:ind w:right="-360"/>
        <w:jc w:val="right"/>
        <w:rPr>
          <w:noProof/>
        </w:rPr>
      </w:pPr>
      <w:r w:rsidRPr="00BB45DA">
        <w:rPr>
          <w:noProof/>
        </w:rPr>
        <w:t>TTY: (800) 719-5798</w:t>
      </w:r>
    </w:p>
    <w:p w14:paraId="609FA53B" w14:textId="0A31AC28" w:rsidR="00BB45DA" w:rsidRPr="00BB45DA" w:rsidRDefault="000A798C" w:rsidP="003A3192">
      <w:pPr>
        <w:ind w:right="-360"/>
        <w:jc w:val="right"/>
        <w:rPr>
          <w:noProof/>
        </w:rPr>
      </w:pPr>
      <w:r>
        <w:rPr>
          <w:noProof/>
        </w:rPr>
        <w:t>Intake Line</w:t>
      </w:r>
      <w:r w:rsidR="00BB45DA" w:rsidRPr="00BB45DA">
        <w:rPr>
          <w:noProof/>
        </w:rPr>
        <w:t>: (800)</w:t>
      </w:r>
      <w:r w:rsidR="006A5FA5">
        <w:rPr>
          <w:noProof/>
        </w:rPr>
        <w:t xml:space="preserve"> </w:t>
      </w:r>
      <w:r w:rsidR="00BB45DA" w:rsidRPr="00BB45DA">
        <w:rPr>
          <w:noProof/>
        </w:rPr>
        <w:t>776-5746</w:t>
      </w:r>
    </w:p>
    <w:p w14:paraId="6792A08C" w14:textId="77777777" w:rsidR="00BB45DA" w:rsidRPr="00BB45DA" w:rsidRDefault="00207CAC" w:rsidP="003A3192">
      <w:pPr>
        <w:ind w:right="-360"/>
        <w:jc w:val="right"/>
        <w:rPr>
          <w:noProof/>
        </w:rPr>
      </w:pPr>
      <w:r>
        <w:rPr>
          <w:noProof/>
        </w:rPr>
        <w:t>Fax: (916) 504-5807</w:t>
      </w:r>
    </w:p>
    <w:p w14:paraId="7F260C13" w14:textId="77777777" w:rsidR="00346FC3" w:rsidRDefault="00001AC9" w:rsidP="00204527">
      <w:pPr>
        <w:pBdr>
          <w:bottom w:val="single" w:sz="4" w:space="1" w:color="auto"/>
        </w:pBdr>
        <w:spacing w:line="360" w:lineRule="auto"/>
        <w:ind w:left="-547" w:right="-360"/>
        <w:jc w:val="right"/>
        <w:rPr>
          <w:noProof/>
        </w:rPr>
      </w:pPr>
      <w:hyperlink r:id="rId8" w:history="1">
        <w:r w:rsidR="00BB45DA" w:rsidRPr="00FA7916">
          <w:rPr>
            <w:rStyle w:val="Hyperlink"/>
            <w:noProof/>
            <w:color w:val="auto"/>
            <w:u w:val="none"/>
          </w:rPr>
          <w:t>www.disabilityrightsca.org</w:t>
        </w:r>
      </w:hyperlink>
    </w:p>
    <w:p w14:paraId="71AA2059" w14:textId="77777777" w:rsidR="00C2163A" w:rsidRDefault="00C2163A" w:rsidP="00C2163A">
      <w:pPr>
        <w:pStyle w:val="Title"/>
      </w:pPr>
      <w:bookmarkStart w:id="1" w:name="pai_main_content"/>
      <w:bookmarkEnd w:id="1"/>
      <w:r>
        <w:t xml:space="preserve">Principles: </w:t>
      </w:r>
      <w:r w:rsidR="00E27032">
        <w:t xml:space="preserve">Physician-Assisted </w:t>
      </w:r>
      <w:r w:rsidR="00CC7E8D">
        <w:t>Suicide</w:t>
      </w:r>
    </w:p>
    <w:p w14:paraId="26A7E275" w14:textId="2F47AA39" w:rsidR="00C2163A" w:rsidRDefault="00C2163A" w:rsidP="00C2163A">
      <w:pPr>
        <w:pStyle w:val="Subtitle"/>
        <w:rPr>
          <w:rFonts w:cs="Arial"/>
          <w:szCs w:val="28"/>
        </w:rPr>
      </w:pPr>
      <w:r>
        <w:rPr>
          <w:rFonts w:cs="Arial"/>
          <w:szCs w:val="28"/>
        </w:rPr>
        <w:t>Publication #</w:t>
      </w:r>
      <w:r w:rsidR="00022824">
        <w:rPr>
          <w:rFonts w:cs="Arial"/>
          <w:szCs w:val="28"/>
        </w:rPr>
        <w:t>1046</w:t>
      </w:r>
      <w:r>
        <w:rPr>
          <w:rFonts w:cs="Arial"/>
          <w:szCs w:val="28"/>
        </w:rPr>
        <w:t xml:space="preserve"> - Adopted </w:t>
      </w:r>
      <w:r w:rsidR="00591CA5">
        <w:rPr>
          <w:rFonts w:cs="Arial"/>
          <w:szCs w:val="28"/>
        </w:rPr>
        <w:t>9/19/2015</w:t>
      </w:r>
      <w:r w:rsidR="00335498">
        <w:rPr>
          <w:rFonts w:cs="Arial"/>
          <w:szCs w:val="28"/>
        </w:rPr>
        <w:t>; Amended</w:t>
      </w:r>
      <w:r w:rsidR="00577F27">
        <w:rPr>
          <w:rFonts w:cs="Arial"/>
          <w:szCs w:val="28"/>
        </w:rPr>
        <w:t xml:space="preserve"> 1/26/2018</w:t>
      </w:r>
      <w:r w:rsidR="00335498">
        <w:rPr>
          <w:rFonts w:cs="Arial"/>
          <w:szCs w:val="28"/>
        </w:rPr>
        <w:t xml:space="preserve"> </w:t>
      </w:r>
    </w:p>
    <w:p w14:paraId="11A75A2E" w14:textId="77777777" w:rsidR="00E848B2" w:rsidRPr="006E1C83" w:rsidRDefault="00E848B2" w:rsidP="006E1C83">
      <w:pPr>
        <w:pStyle w:val="Heading1"/>
      </w:pPr>
      <w:r w:rsidRPr="006E1C83">
        <w:t>BACKGROUND</w:t>
      </w:r>
    </w:p>
    <w:p w14:paraId="695D87D3" w14:textId="683DFAFE" w:rsidR="000F1034" w:rsidRDefault="006E6281" w:rsidP="00AE20DC">
      <w:pPr>
        <w:pStyle w:val="NormalLetterSpacing"/>
      </w:pPr>
      <w:r>
        <w:t xml:space="preserve">Physician-assisted suicide </w:t>
      </w:r>
      <w:r w:rsidR="00FB6E60">
        <w:t>is allowed</w:t>
      </w:r>
      <w:r w:rsidR="008C11E5">
        <w:t xml:space="preserve"> </w:t>
      </w:r>
      <w:r>
        <w:t xml:space="preserve">in California. </w:t>
      </w:r>
      <w:r w:rsidR="00AE20DC">
        <w:t xml:space="preserve">Unequal access to services, including health </w:t>
      </w:r>
      <w:r w:rsidR="008C11E5">
        <w:t>care</w:t>
      </w:r>
      <w:r w:rsidR="00AE20DC">
        <w:t>, remain</w:t>
      </w:r>
      <w:r w:rsidR="008C11E5">
        <w:t>. F</w:t>
      </w:r>
      <w:r w:rsidR="00AE20DC">
        <w:t>ears and stereotypes about living with a disability persist.</w:t>
      </w:r>
      <w:r w:rsidR="005F3753">
        <w:t xml:space="preserve"> </w:t>
      </w:r>
      <w:r w:rsidR="00461C9C">
        <w:t>The lives of people with disabilities have not</w:t>
      </w:r>
      <w:r w:rsidR="00FB6E60">
        <w:t xml:space="preserve"> always</w:t>
      </w:r>
      <w:r w:rsidR="00461C9C">
        <w:t xml:space="preserve"> been</w:t>
      </w:r>
      <w:r w:rsidR="00FB6E60">
        <w:t xml:space="preserve"> fully regarded as</w:t>
      </w:r>
      <w:r w:rsidR="00461C9C">
        <w:t xml:space="preserve"> valuable in the health care system and in society overall. </w:t>
      </w:r>
      <w:r w:rsidR="00A8206F">
        <w:t>T</w:t>
      </w:r>
      <w:r w:rsidR="005F3753">
        <w:t xml:space="preserve">hese principles </w:t>
      </w:r>
      <w:r w:rsidR="008C11E5">
        <w:t>list</w:t>
      </w:r>
      <w:r w:rsidR="005F3753">
        <w:t xml:space="preserve"> </w:t>
      </w:r>
      <w:r w:rsidR="008C11E5">
        <w:t xml:space="preserve">ways to make sure people are free from </w:t>
      </w:r>
      <w:r w:rsidR="005F3753">
        <w:t xml:space="preserve">undue influence, coercion, </w:t>
      </w:r>
      <w:r w:rsidR="008C11E5">
        <w:t>wrong information</w:t>
      </w:r>
      <w:r w:rsidR="005F3753">
        <w:t xml:space="preserve">, </w:t>
      </w:r>
      <w:r w:rsidR="008C11E5">
        <w:t>no</w:t>
      </w:r>
      <w:r w:rsidR="005F3753">
        <w:t xml:space="preserve"> information, or discrimination</w:t>
      </w:r>
      <w:r w:rsidR="008C11E5">
        <w:t>. Any of these can</w:t>
      </w:r>
      <w:r w:rsidR="005F3753">
        <w:t xml:space="preserve"> </w:t>
      </w:r>
      <w:r w:rsidR="000F1034">
        <w:t>impact</w:t>
      </w:r>
      <w:r w:rsidR="005F3753">
        <w:t xml:space="preserve"> </w:t>
      </w:r>
      <w:r w:rsidR="008C11E5">
        <w:t xml:space="preserve">a person’s </w:t>
      </w:r>
      <w:r w:rsidR="005F3753">
        <w:t>informed choice</w:t>
      </w:r>
      <w:r w:rsidR="00091926">
        <w:t xml:space="preserve"> about assisted suicide</w:t>
      </w:r>
      <w:r w:rsidR="005F3753">
        <w:t>.</w:t>
      </w:r>
      <w:r w:rsidR="000F1034">
        <w:t xml:space="preserve"> </w:t>
      </w:r>
    </w:p>
    <w:p w14:paraId="44308CDC" w14:textId="77777777" w:rsidR="00335498" w:rsidRPr="006E1C83" w:rsidRDefault="00335498" w:rsidP="006E1C83">
      <w:pPr>
        <w:pStyle w:val="Heading1"/>
      </w:pPr>
      <w:r w:rsidRPr="006E1C83">
        <w:t>PRINCIPLES</w:t>
      </w:r>
    </w:p>
    <w:p w14:paraId="15989A48" w14:textId="51339932" w:rsidR="00AE20DC" w:rsidRDefault="00AE20DC" w:rsidP="00AE20DC">
      <w:pPr>
        <w:pStyle w:val="NormalLetterSpacing"/>
      </w:pPr>
      <w:r>
        <w:t xml:space="preserve">DRC has no position on assisted suicide. </w:t>
      </w:r>
      <w:r w:rsidR="006E6281">
        <w:t>Rather t</w:t>
      </w:r>
      <w:r>
        <w:t xml:space="preserve">hese principles are standards against which to measure </w:t>
      </w:r>
      <w:r w:rsidR="00FB6E60">
        <w:t xml:space="preserve">policy </w:t>
      </w:r>
      <w:r>
        <w:t>initiatives on physician-assisted suicide.</w:t>
      </w:r>
    </w:p>
    <w:p w14:paraId="1A638524" w14:textId="4538AB5F" w:rsidR="00BB4D67" w:rsidRPr="000D0B40" w:rsidRDefault="00BB4D67" w:rsidP="00AE20DC">
      <w:pPr>
        <w:pStyle w:val="NormalLetterSpacing"/>
      </w:pPr>
      <w:r w:rsidRPr="000D0B40">
        <w:t xml:space="preserve">Any legislation or initiative </w:t>
      </w:r>
      <w:r w:rsidR="00091926">
        <w:t xml:space="preserve">about </w:t>
      </w:r>
      <w:r w:rsidRPr="000D0B40">
        <w:t xml:space="preserve">physician-assisted </w:t>
      </w:r>
      <w:r w:rsidR="00CC7E8D">
        <w:t>suicide</w:t>
      </w:r>
      <w:r w:rsidR="001930E5">
        <w:t xml:space="preserve"> </w:t>
      </w:r>
      <w:r w:rsidRPr="000D0B40">
        <w:t>must:</w:t>
      </w:r>
    </w:p>
    <w:p w14:paraId="76F76667" w14:textId="2A133547" w:rsidR="000F1034" w:rsidRDefault="00BB4D67" w:rsidP="00BB4D67">
      <w:pPr>
        <w:pStyle w:val="ListParagraph"/>
        <w:numPr>
          <w:ilvl w:val="0"/>
          <w:numId w:val="13"/>
        </w:numPr>
      </w:pPr>
      <w:r w:rsidRPr="000D0B40">
        <w:t>Ensure and document the patient is safe from coercion or influence at all times, including during the written and oral request and after the initial request for the drug</w:t>
      </w:r>
      <w:r w:rsidR="000F1034">
        <w:t xml:space="preserve">. </w:t>
      </w:r>
    </w:p>
    <w:p w14:paraId="0C2083B1" w14:textId="581D4627" w:rsidR="00BB4D67" w:rsidRDefault="000F1034" w:rsidP="00BB4D67">
      <w:pPr>
        <w:pStyle w:val="ListParagraph"/>
        <w:numPr>
          <w:ilvl w:val="0"/>
          <w:numId w:val="13"/>
        </w:numPr>
      </w:pPr>
      <w:r>
        <w:t xml:space="preserve">Ensure </w:t>
      </w:r>
      <w:r w:rsidR="00BB4D67" w:rsidRPr="000D0B40">
        <w:t xml:space="preserve">if the patient changes </w:t>
      </w:r>
      <w:r>
        <w:t>their</w:t>
      </w:r>
      <w:r w:rsidR="00BB4D67" w:rsidRPr="000D0B40">
        <w:t xml:space="preserve"> mind, the drug is no longer available. </w:t>
      </w:r>
    </w:p>
    <w:p w14:paraId="5668E3F5" w14:textId="7139C3DD" w:rsidR="00BB4D67" w:rsidRPr="000D0B40" w:rsidRDefault="00BB4D67" w:rsidP="00BB4D67">
      <w:pPr>
        <w:pStyle w:val="ListParagraph"/>
        <w:numPr>
          <w:ilvl w:val="0"/>
          <w:numId w:val="13"/>
        </w:numPr>
      </w:pPr>
      <w:r>
        <w:t xml:space="preserve">Ensure and document that the </w:t>
      </w:r>
      <w:r w:rsidR="000F1034">
        <w:t xml:space="preserve">patient </w:t>
      </w:r>
      <w:r>
        <w:t>request</w:t>
      </w:r>
      <w:r w:rsidR="000F1034">
        <w:t>ed</w:t>
      </w:r>
      <w:r>
        <w:t xml:space="preserve"> assisted </w:t>
      </w:r>
      <w:r w:rsidR="00CC7E8D">
        <w:t>suicide</w:t>
      </w:r>
      <w:r>
        <w:t>; forbid health providers or insurers from offering or suggesting it.</w:t>
      </w:r>
    </w:p>
    <w:p w14:paraId="10FE12DC" w14:textId="0B426CD6" w:rsidR="00BB4D67" w:rsidRDefault="00BB4D67" w:rsidP="00BB4D67">
      <w:pPr>
        <w:pStyle w:val="ListParagraph"/>
        <w:numPr>
          <w:ilvl w:val="0"/>
          <w:numId w:val="13"/>
        </w:numPr>
      </w:pPr>
      <w:r w:rsidRPr="000D0B40">
        <w:lastRenderedPageBreak/>
        <w:t>Ensure and document how the physicians and witnesses determine whether the patient</w:t>
      </w:r>
      <w:r>
        <w:t xml:space="preserve"> is clear in </w:t>
      </w:r>
      <w:r w:rsidR="000F1034">
        <w:t>their</w:t>
      </w:r>
      <w:r>
        <w:t xml:space="preserve"> wishes, </w:t>
      </w:r>
      <w:r w:rsidRPr="000D0B40">
        <w:t>is not under duress or experiencing coercion or undue influence.</w:t>
      </w:r>
      <w:r>
        <w:t xml:space="preserve"> If the decision conflicts with a previous statement</w:t>
      </w:r>
      <w:r w:rsidR="008374AD">
        <w:t>,</w:t>
      </w:r>
      <w:r>
        <w:t xml:space="preserve"> such as one requesting continuing treatment or extraordinary life-sustaining treatment, the reason must be documented. </w:t>
      </w:r>
    </w:p>
    <w:p w14:paraId="7E264820" w14:textId="0B624740" w:rsidR="00BB4D67" w:rsidRPr="000D0B40" w:rsidRDefault="00BB4D67" w:rsidP="00BB4D67">
      <w:pPr>
        <w:pStyle w:val="ListParagraph"/>
        <w:numPr>
          <w:ilvl w:val="0"/>
          <w:numId w:val="13"/>
        </w:numPr>
      </w:pPr>
      <w:r w:rsidRPr="000D0B40">
        <w:t>Ensure and document that each patient who requests a lethal drug is provided information about and guaranteed provision of alternatives, such as palliative care, hospice care, personal assistance services, further medical treatment and peer support and counseling. Provi</w:t>
      </w:r>
      <w:r w:rsidR="008374AD">
        <w:t xml:space="preserve">ding </w:t>
      </w:r>
      <w:r w:rsidRPr="000D0B40">
        <w:t>a list of services does not satisfy this requirement</w:t>
      </w:r>
      <w:r>
        <w:t xml:space="preserve">. The patient has the right to refuse the alternatives and the refusal </w:t>
      </w:r>
      <w:r w:rsidR="008374AD">
        <w:t>must</w:t>
      </w:r>
      <w:r>
        <w:t xml:space="preserve"> be in writing.</w:t>
      </w:r>
    </w:p>
    <w:p w14:paraId="1DA9FB66" w14:textId="35351FB2" w:rsidR="00BB4D67" w:rsidRPr="000D0B40" w:rsidRDefault="001930E5" w:rsidP="00BB4D67">
      <w:pPr>
        <w:pStyle w:val="ListParagraph"/>
        <w:numPr>
          <w:ilvl w:val="0"/>
          <w:numId w:val="13"/>
        </w:numPr>
      </w:pPr>
      <w:r>
        <w:t xml:space="preserve">Ensure that </w:t>
      </w:r>
      <w:r w:rsidR="008374AD">
        <w:t>people</w:t>
      </w:r>
      <w:r>
        <w:t xml:space="preserve"> with disabilities are not discriminated against. </w:t>
      </w:r>
      <w:r w:rsidR="00BB4D67" w:rsidRPr="000D0B40">
        <w:t xml:space="preserve">Ensure </w:t>
      </w:r>
      <w:r w:rsidR="008374AD">
        <w:t>people</w:t>
      </w:r>
      <w:r w:rsidR="006E1C83">
        <w:t xml:space="preserve"> with disabilities</w:t>
      </w:r>
      <w:r w:rsidR="00BB4D67" w:rsidRPr="000D0B40">
        <w:t>, including seniors, are offered medical treatment on a non-discriminatory basis</w:t>
      </w:r>
      <w:r w:rsidR="008374AD">
        <w:t>. R</w:t>
      </w:r>
      <w:r w:rsidR="00BB4D67" w:rsidRPr="000D0B40">
        <w:t xml:space="preserve">equire the treating physician to sign a statement stating no treatment </w:t>
      </w:r>
      <w:r w:rsidR="008374AD">
        <w:t>was</w:t>
      </w:r>
      <w:r w:rsidR="00BB4D67" w:rsidRPr="000D0B40">
        <w:t xml:space="preserve"> denied because of the nature or extent of a person’s disability.</w:t>
      </w:r>
      <w:r w:rsidR="00BB4D67">
        <w:t xml:space="preserve"> The patient has the right to refuse any medical treatment and th</w:t>
      </w:r>
      <w:r w:rsidR="008374AD">
        <w:t>e</w:t>
      </w:r>
      <w:r w:rsidR="00BB4D67">
        <w:t xml:space="preserve"> refusal </w:t>
      </w:r>
      <w:r w:rsidR="008374AD">
        <w:t>must</w:t>
      </w:r>
      <w:r w:rsidR="00BB4D67">
        <w:t xml:space="preserve"> be in writing. </w:t>
      </w:r>
    </w:p>
    <w:p w14:paraId="1D1E30A1" w14:textId="39176AB3" w:rsidR="00BB4D67" w:rsidRPr="000D0B40" w:rsidRDefault="00BB4D67" w:rsidP="00BB4D67">
      <w:pPr>
        <w:pStyle w:val="ListParagraph"/>
        <w:numPr>
          <w:ilvl w:val="0"/>
          <w:numId w:val="13"/>
        </w:numPr>
      </w:pPr>
      <w:r w:rsidRPr="000D0B40">
        <w:t>Ensure managed care entities and health insurance companies have not overruled the physician’s treatment decision</w:t>
      </w:r>
      <w:r w:rsidR="000A798C">
        <w:t>s because of the cost of care</w:t>
      </w:r>
      <w:r w:rsidR="008374AD">
        <w:t xml:space="preserve">. Require </w:t>
      </w:r>
      <w:r w:rsidRPr="000D0B40">
        <w:t>the treating physician to sign a statement that the physician’s recommended treatment was not denied by the managed care entit</w:t>
      </w:r>
      <w:r>
        <w:t>y or health insurance company.</w:t>
      </w:r>
    </w:p>
    <w:p w14:paraId="2A3C4949" w14:textId="74182121" w:rsidR="00BB4D67" w:rsidRDefault="00BB4D67" w:rsidP="00BB4D67">
      <w:pPr>
        <w:pStyle w:val="ListParagraph"/>
        <w:numPr>
          <w:ilvl w:val="0"/>
          <w:numId w:val="13"/>
        </w:numPr>
      </w:pPr>
      <w:r w:rsidRPr="000D0B40">
        <w:t>Prior to prescribing a lethal drug, require and document a review of the individual’s Advance Directive and Physician’s Order for Life Sustaining Treatment</w:t>
      </w:r>
      <w:r w:rsidR="008374AD">
        <w:t xml:space="preserve">. </w:t>
      </w:r>
      <w:r w:rsidR="006E1C83">
        <w:t xml:space="preserve">Ensure </w:t>
      </w:r>
      <w:r w:rsidRPr="000D0B40">
        <w:t xml:space="preserve">the </w:t>
      </w:r>
      <w:r w:rsidR="008374AD">
        <w:t>person’s</w:t>
      </w:r>
      <w:r w:rsidRPr="000D0B40">
        <w:t xml:space="preserve"> instructions </w:t>
      </w:r>
      <w:r w:rsidR="008374AD">
        <w:t>about</w:t>
      </w:r>
      <w:r w:rsidRPr="000D0B40">
        <w:t xml:space="preserve"> withdrawal of treatment and pall</w:t>
      </w:r>
      <w:r>
        <w:t>iative care have been honored.</w:t>
      </w:r>
      <w:r w:rsidRPr="005E4064">
        <w:t xml:space="preserve"> </w:t>
      </w:r>
      <w:r w:rsidRPr="000D0B40">
        <w:t xml:space="preserve">For </w:t>
      </w:r>
      <w:r w:rsidR="008374AD">
        <w:t xml:space="preserve">people without </w:t>
      </w:r>
      <w:r w:rsidRPr="000D0B40">
        <w:t xml:space="preserve">an Advance Directive or Physician’s Order for Life Sustaining Treatment, provide information and independent </w:t>
      </w:r>
      <w:r w:rsidR="008374AD">
        <w:t xml:space="preserve">help to complete </w:t>
      </w:r>
      <w:r w:rsidRPr="000D0B40">
        <w:t>an advance directive prio</w:t>
      </w:r>
      <w:r w:rsidR="006B1151">
        <w:t>r to authorizing a lethal drug.</w:t>
      </w:r>
    </w:p>
    <w:p w14:paraId="65D44338" w14:textId="14B75250" w:rsidR="00BB4D67" w:rsidRDefault="00BB4D67" w:rsidP="00BB4D67">
      <w:pPr>
        <w:pStyle w:val="ListParagraph"/>
        <w:numPr>
          <w:ilvl w:val="0"/>
          <w:numId w:val="13"/>
        </w:numPr>
      </w:pPr>
      <w:r>
        <w:t xml:space="preserve">Allow the patient to decide whether the official cause of </w:t>
      </w:r>
      <w:r w:rsidRPr="000D0B40">
        <w:t xml:space="preserve">death </w:t>
      </w:r>
      <w:r w:rsidR="008374AD">
        <w:t xml:space="preserve">is </w:t>
      </w:r>
      <w:r w:rsidRPr="000D0B40">
        <w:t>the lethal drug</w:t>
      </w:r>
      <w:r>
        <w:t xml:space="preserve"> or</w:t>
      </w:r>
      <w:r w:rsidRPr="000D0B40">
        <w:t xml:space="preserve"> the underlying diagnosis.</w:t>
      </w:r>
    </w:p>
    <w:p w14:paraId="1B23A30C" w14:textId="5CBBEC6B" w:rsidR="00BB4D67" w:rsidRPr="000D0B40" w:rsidRDefault="00BB4D67" w:rsidP="00BB4D67">
      <w:pPr>
        <w:pStyle w:val="ListParagraph"/>
        <w:numPr>
          <w:ilvl w:val="0"/>
          <w:numId w:val="13"/>
        </w:numPr>
      </w:pPr>
      <w:r w:rsidRPr="000D0B40">
        <w:t xml:space="preserve">Require stakeholder </w:t>
      </w:r>
      <w:r w:rsidR="008374AD">
        <w:t>involvement</w:t>
      </w:r>
      <w:r w:rsidRPr="000D0B40">
        <w:t xml:space="preserve">, including California’s protection and advocacy agency and other representatives of people with disabilities, to design </w:t>
      </w:r>
      <w:r>
        <w:t xml:space="preserve">regulations, </w:t>
      </w:r>
      <w:r w:rsidRPr="000D0B40">
        <w:t xml:space="preserve">oversight, specific safeguards, reporting requirements, and the collection and publishing of data on a variety of measures. The data must include information about the </w:t>
      </w:r>
      <w:r w:rsidRPr="000D0B40">
        <w:lastRenderedPageBreak/>
        <w:t>race, ethnicity and income of people r</w:t>
      </w:r>
      <w:r>
        <w:t>equest</w:t>
      </w:r>
      <w:r w:rsidR="008374AD">
        <w:t>ing</w:t>
      </w:r>
      <w:r>
        <w:t xml:space="preserve"> the lethal prescription. </w:t>
      </w:r>
      <w:r w:rsidR="00091926">
        <w:t>D</w:t>
      </w:r>
      <w:r>
        <w:t xml:space="preserve">ata </w:t>
      </w:r>
      <w:r w:rsidR="00091926">
        <w:t xml:space="preserve">must be provided </w:t>
      </w:r>
      <w:r>
        <w:t xml:space="preserve">about whether predictions of date of death </w:t>
      </w:r>
      <w:r w:rsidR="00091926">
        <w:t xml:space="preserve">by doctors who prescribe the lethal dose </w:t>
      </w:r>
      <w:r>
        <w:t>are accurate</w:t>
      </w:r>
      <w:r w:rsidR="00AC20E8">
        <w:t xml:space="preserve">. </w:t>
      </w:r>
      <w:r>
        <w:t xml:space="preserve">The data </w:t>
      </w:r>
      <w:r w:rsidR="00091926">
        <w:t>must</w:t>
      </w:r>
      <w:r>
        <w:t xml:space="preserve"> include patterns of prescription, which might be related to “doctor-shopping.”</w:t>
      </w:r>
    </w:p>
    <w:p w14:paraId="53DBE78C" w14:textId="70122538" w:rsidR="00BB4D67" w:rsidRPr="000D0B40" w:rsidRDefault="00BB4D67" w:rsidP="00BB4D67">
      <w:pPr>
        <w:pStyle w:val="ListParagraph"/>
        <w:numPr>
          <w:ilvl w:val="0"/>
          <w:numId w:val="13"/>
        </w:numPr>
      </w:pPr>
      <w:r w:rsidRPr="000D0B40">
        <w:t>Prohibit broad protections for physicians or other</w:t>
      </w:r>
      <w:r w:rsidR="00091926">
        <w:t>s</w:t>
      </w:r>
      <w:r w:rsidRPr="000D0B40">
        <w:t xml:space="preserve"> who act “in good faith” even if the physician misdiagnoses, declines to provide medical treatment for the underlying condition, declines to approve palliative care, encourages assisted suicide as preferable to other alternatives, or knows about and does not report coercion or influence</w:t>
      </w:r>
      <w:r>
        <w:t>.</w:t>
      </w:r>
    </w:p>
    <w:p w14:paraId="364ED308" w14:textId="77777777" w:rsidR="00BB4D67" w:rsidRPr="000D0B40" w:rsidRDefault="00BB4D67" w:rsidP="00BB4D67">
      <w:pPr>
        <w:pStyle w:val="ListParagraph"/>
        <w:numPr>
          <w:ilvl w:val="0"/>
          <w:numId w:val="13"/>
        </w:numPr>
      </w:pPr>
      <w:r w:rsidRPr="000D0B40">
        <w:t xml:space="preserve">Prohibit </w:t>
      </w:r>
      <w:r>
        <w:t>anyone with a financial stake in the death,</w:t>
      </w:r>
      <w:r w:rsidRPr="000D0B40">
        <w:t xml:space="preserve"> including heirs and facility staff (e.g.</w:t>
      </w:r>
      <w:r>
        <w:t>,</w:t>
      </w:r>
      <w:r w:rsidRPr="000D0B40">
        <w:t xml:space="preserve"> nursing home staff) from being a witness to the written declaration requesting assisted suicide</w:t>
      </w:r>
      <w:r>
        <w:t>.</w:t>
      </w:r>
    </w:p>
    <w:p w14:paraId="0902A656" w14:textId="77777777" w:rsidR="00BB4D67" w:rsidRPr="000D0B40" w:rsidRDefault="00BB4D67" w:rsidP="00BB4D67">
      <w:pPr>
        <w:pStyle w:val="ListParagraph"/>
        <w:numPr>
          <w:ilvl w:val="0"/>
          <w:numId w:val="13"/>
        </w:numPr>
      </w:pPr>
      <w:r w:rsidRPr="000D0B40">
        <w:t>Prohibit any witness without</w:t>
      </w:r>
      <w:r>
        <w:t xml:space="preserve"> significant knowledge of the patient from</w:t>
      </w:r>
      <w:r w:rsidRPr="000D0B40">
        <w:t xml:space="preserve"> assess</w:t>
      </w:r>
      <w:r>
        <w:t>ing</w:t>
      </w:r>
      <w:r w:rsidRPr="000D0B40">
        <w:t xml:space="preserve"> whether the patient is under duress, fraud or undue influence.</w:t>
      </w:r>
    </w:p>
    <w:p w14:paraId="45B3EF35" w14:textId="77777777" w:rsidR="00BB4D67" w:rsidRDefault="00BB4D67" w:rsidP="00BB4D67">
      <w:pPr>
        <w:pStyle w:val="ListParagraph"/>
        <w:numPr>
          <w:ilvl w:val="0"/>
          <w:numId w:val="13"/>
        </w:numPr>
      </w:pPr>
      <w:r w:rsidRPr="000D0B40">
        <w:t>Prohibit physicians who are new to the patient (e.g.</w:t>
      </w:r>
      <w:r>
        <w:t>,</w:t>
      </w:r>
      <w:r w:rsidRPr="000D0B40">
        <w:t xml:space="preserve"> nursing home attending and consulting physician) to make and confirm a diagnosis and approve the lethal drug.</w:t>
      </w:r>
    </w:p>
    <w:p w14:paraId="6BB8E208" w14:textId="77777777" w:rsidR="00E27032" w:rsidRPr="000D0B40" w:rsidRDefault="00E27032" w:rsidP="00BB4D67">
      <w:pPr>
        <w:pStyle w:val="NormalLetterSpacing"/>
      </w:pPr>
    </w:p>
    <w:sectPr w:rsidR="00E27032" w:rsidRPr="000D0B40" w:rsidSect="005640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5513" w14:textId="77777777" w:rsidR="00AA76E0" w:rsidRDefault="00AA76E0" w:rsidP="008C0CD9">
      <w:r>
        <w:separator/>
      </w:r>
    </w:p>
  </w:endnote>
  <w:endnote w:type="continuationSeparator" w:id="0">
    <w:p w14:paraId="23265870" w14:textId="77777777" w:rsidR="00AA76E0" w:rsidRDefault="00AA76E0"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863C" w14:textId="77777777" w:rsidR="00D51980" w:rsidRDefault="00D5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86691"/>
      <w:docPartObj>
        <w:docPartGallery w:val="Page Numbers (Bottom of Page)"/>
        <w:docPartUnique/>
      </w:docPartObj>
    </w:sdtPr>
    <w:sdtEndPr/>
    <w:sdtContent>
      <w:p w14:paraId="69912F65" w14:textId="2C71C4E4" w:rsidR="00C2163A" w:rsidRPr="009802D2" w:rsidRDefault="00C2163A" w:rsidP="00C2163A">
        <w:pPr>
          <w:pStyle w:val="Footer"/>
          <w:jc w:val="center"/>
        </w:pPr>
        <w:r>
          <w:fldChar w:fldCharType="begin"/>
        </w:r>
        <w:r>
          <w:instrText xml:space="preserve"> PAGE   \* MERGEFORMAT </w:instrText>
        </w:r>
        <w:r>
          <w:fldChar w:fldCharType="separate"/>
        </w:r>
        <w:r w:rsidR="00001AC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3837"/>
      <w:docPartObj>
        <w:docPartGallery w:val="Page Numbers (Bottom of Page)"/>
        <w:docPartUnique/>
      </w:docPartObj>
    </w:sdtPr>
    <w:sdtEndPr>
      <w:rPr>
        <w:noProof/>
      </w:rPr>
    </w:sdtEndPr>
    <w:sdtContent>
      <w:p w14:paraId="57A4B8D1" w14:textId="1185D767" w:rsidR="00383056" w:rsidRDefault="00383056">
        <w:pPr>
          <w:pStyle w:val="Footer"/>
          <w:jc w:val="center"/>
        </w:pPr>
        <w:r>
          <w:fldChar w:fldCharType="begin"/>
        </w:r>
        <w:r>
          <w:instrText xml:space="preserve"> PAGE   \* MERGEFORMAT </w:instrText>
        </w:r>
        <w:r>
          <w:fldChar w:fldCharType="separate"/>
        </w:r>
        <w:r w:rsidR="00001AC9">
          <w:rPr>
            <w:noProof/>
          </w:rPr>
          <w:t>1</w:t>
        </w:r>
        <w:r>
          <w:rPr>
            <w:noProof/>
          </w:rPr>
          <w:fldChar w:fldCharType="end"/>
        </w:r>
      </w:p>
    </w:sdtContent>
  </w:sdt>
  <w:p w14:paraId="0B9DB2A7" w14:textId="77777777" w:rsidR="00E0144F" w:rsidRDefault="00E0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4F08" w14:textId="77777777" w:rsidR="00AA76E0" w:rsidRDefault="00AA76E0" w:rsidP="008C0CD9">
      <w:r>
        <w:separator/>
      </w:r>
    </w:p>
  </w:footnote>
  <w:footnote w:type="continuationSeparator" w:id="0">
    <w:p w14:paraId="159C070F" w14:textId="77777777" w:rsidR="00AA76E0" w:rsidRDefault="00AA76E0" w:rsidP="008C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6766" w14:textId="77777777" w:rsidR="00D51980" w:rsidRDefault="00D5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C68A" w14:textId="77777777" w:rsidR="00D51980" w:rsidRDefault="00D51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A8C6" w14:textId="77777777" w:rsidR="00D51980" w:rsidRDefault="00D5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C1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84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7A03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6A1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6C1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82F5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8EE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786C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A7FDC"/>
    <w:lvl w:ilvl="0">
      <w:start w:val="1"/>
      <w:numFmt w:val="decimal"/>
      <w:pStyle w:val="ListNumber"/>
      <w:lvlText w:val="%1."/>
      <w:lvlJc w:val="left"/>
      <w:pPr>
        <w:tabs>
          <w:tab w:val="num" w:pos="540"/>
        </w:tabs>
        <w:ind w:left="540" w:hanging="360"/>
      </w:pPr>
      <w:rPr>
        <w:rFonts w:ascii="Arial" w:eastAsia="Times New Roman" w:hAnsi="Arial" w:cs="Times New Roman"/>
      </w:rPr>
    </w:lvl>
  </w:abstractNum>
  <w:abstractNum w:abstractNumId="9" w15:restartNumberingAfterBreak="0">
    <w:nsid w:val="FFFFFF89"/>
    <w:multiLevelType w:val="singleLevel"/>
    <w:tmpl w:val="7B76E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2536B"/>
    <w:multiLevelType w:val="hybridMultilevel"/>
    <w:tmpl w:val="0E16B9B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3E870311"/>
    <w:multiLevelType w:val="hybridMultilevel"/>
    <w:tmpl w:val="BB983DC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48B91620"/>
    <w:multiLevelType w:val="hybridMultilevel"/>
    <w:tmpl w:val="8AB23332"/>
    <w:lvl w:ilvl="0" w:tplc="FD5AF8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01AC9"/>
    <w:rsid w:val="00022824"/>
    <w:rsid w:val="00045FAC"/>
    <w:rsid w:val="00053BBE"/>
    <w:rsid w:val="00084829"/>
    <w:rsid w:val="00091926"/>
    <w:rsid w:val="000A798C"/>
    <w:rsid w:val="000B3107"/>
    <w:rsid w:val="000D0944"/>
    <w:rsid w:val="000F1034"/>
    <w:rsid w:val="000F4AE2"/>
    <w:rsid w:val="00122585"/>
    <w:rsid w:val="001930E5"/>
    <w:rsid w:val="001A4AF8"/>
    <w:rsid w:val="00204527"/>
    <w:rsid w:val="00207CAC"/>
    <w:rsid w:val="00211A03"/>
    <w:rsid w:val="0025656C"/>
    <w:rsid w:val="002A2B70"/>
    <w:rsid w:val="002B4BB3"/>
    <w:rsid w:val="002C0904"/>
    <w:rsid w:val="002D7E2D"/>
    <w:rsid w:val="00334BAE"/>
    <w:rsid w:val="00335498"/>
    <w:rsid w:val="00346FC3"/>
    <w:rsid w:val="00382951"/>
    <w:rsid w:val="00383056"/>
    <w:rsid w:val="00384680"/>
    <w:rsid w:val="003A3192"/>
    <w:rsid w:val="003C74FF"/>
    <w:rsid w:val="003C7976"/>
    <w:rsid w:val="003D1EF1"/>
    <w:rsid w:val="0041090A"/>
    <w:rsid w:val="004345E2"/>
    <w:rsid w:val="00461C9C"/>
    <w:rsid w:val="00472E8C"/>
    <w:rsid w:val="00490810"/>
    <w:rsid w:val="004D1D4F"/>
    <w:rsid w:val="004D2DE4"/>
    <w:rsid w:val="005539EE"/>
    <w:rsid w:val="005640D6"/>
    <w:rsid w:val="00577F27"/>
    <w:rsid w:val="00591CA5"/>
    <w:rsid w:val="005C5B7C"/>
    <w:rsid w:val="005F3753"/>
    <w:rsid w:val="00624E34"/>
    <w:rsid w:val="0067652E"/>
    <w:rsid w:val="006A295D"/>
    <w:rsid w:val="006A5FA5"/>
    <w:rsid w:val="006B1151"/>
    <w:rsid w:val="006B4938"/>
    <w:rsid w:val="006E1C83"/>
    <w:rsid w:val="006E6281"/>
    <w:rsid w:val="006E6793"/>
    <w:rsid w:val="0071582D"/>
    <w:rsid w:val="00720B76"/>
    <w:rsid w:val="00742B9E"/>
    <w:rsid w:val="00761C4F"/>
    <w:rsid w:val="00775629"/>
    <w:rsid w:val="0078012E"/>
    <w:rsid w:val="0079222C"/>
    <w:rsid w:val="007C6C30"/>
    <w:rsid w:val="007E7E8E"/>
    <w:rsid w:val="00821E5D"/>
    <w:rsid w:val="00830521"/>
    <w:rsid w:val="008374AD"/>
    <w:rsid w:val="00876F63"/>
    <w:rsid w:val="008A4057"/>
    <w:rsid w:val="008B720B"/>
    <w:rsid w:val="008C0CD9"/>
    <w:rsid w:val="008C11E5"/>
    <w:rsid w:val="008E0454"/>
    <w:rsid w:val="00900A6B"/>
    <w:rsid w:val="00941FB2"/>
    <w:rsid w:val="00965281"/>
    <w:rsid w:val="009D091C"/>
    <w:rsid w:val="009D0DE0"/>
    <w:rsid w:val="009E1AF8"/>
    <w:rsid w:val="009F512B"/>
    <w:rsid w:val="009F7806"/>
    <w:rsid w:val="00A00637"/>
    <w:rsid w:val="00A054B9"/>
    <w:rsid w:val="00A16553"/>
    <w:rsid w:val="00A44A0D"/>
    <w:rsid w:val="00A57054"/>
    <w:rsid w:val="00A8206F"/>
    <w:rsid w:val="00A92296"/>
    <w:rsid w:val="00AA76E0"/>
    <w:rsid w:val="00AC20E8"/>
    <w:rsid w:val="00AD0F6B"/>
    <w:rsid w:val="00AD3224"/>
    <w:rsid w:val="00AD59F9"/>
    <w:rsid w:val="00AE116A"/>
    <w:rsid w:val="00AE20DC"/>
    <w:rsid w:val="00B819A2"/>
    <w:rsid w:val="00B97CAA"/>
    <w:rsid w:val="00BB13F4"/>
    <w:rsid w:val="00BB45DA"/>
    <w:rsid w:val="00BB4D67"/>
    <w:rsid w:val="00BE66D4"/>
    <w:rsid w:val="00C1489A"/>
    <w:rsid w:val="00C1771E"/>
    <w:rsid w:val="00C2163A"/>
    <w:rsid w:val="00CA1DE9"/>
    <w:rsid w:val="00CC7E8D"/>
    <w:rsid w:val="00CF02EF"/>
    <w:rsid w:val="00D17640"/>
    <w:rsid w:val="00D51980"/>
    <w:rsid w:val="00D90E39"/>
    <w:rsid w:val="00E0144F"/>
    <w:rsid w:val="00E27032"/>
    <w:rsid w:val="00E57DD4"/>
    <w:rsid w:val="00E82D4C"/>
    <w:rsid w:val="00E848B2"/>
    <w:rsid w:val="00F14110"/>
    <w:rsid w:val="00F35368"/>
    <w:rsid w:val="00F45862"/>
    <w:rsid w:val="00F62B95"/>
    <w:rsid w:val="00F63139"/>
    <w:rsid w:val="00F81234"/>
    <w:rsid w:val="00F91987"/>
    <w:rsid w:val="00FA7916"/>
    <w:rsid w:val="00FB6E60"/>
    <w:rsid w:val="00FC7DB2"/>
    <w:rsid w:val="00FE0095"/>
    <w:rsid w:val="00FE1458"/>
    <w:rsid w:val="00FF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9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58"/>
    <w:pPr>
      <w:spacing w:after="0" w:line="240" w:lineRule="auto"/>
    </w:pPr>
  </w:style>
  <w:style w:type="paragraph" w:styleId="Heading1">
    <w:name w:val="heading 1"/>
    <w:basedOn w:val="Normal"/>
    <w:link w:val="Heading1Char"/>
    <w:uiPriority w:val="9"/>
    <w:qFormat/>
    <w:rsid w:val="00C2163A"/>
    <w:pPr>
      <w:spacing w:before="100" w:beforeAutospacing="1" w:after="75"/>
      <w:outlineLvl w:val="0"/>
    </w:pPr>
    <w:rPr>
      <w:b/>
      <w:bCs/>
      <w:kern w:val="3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uiPriority w:val="1"/>
    <w:qFormat/>
    <w:rsid w:val="00A92296"/>
    <w:pPr>
      <w:spacing w:before="240" w:after="240" w:line="240" w:lineRule="auto"/>
    </w:pPr>
    <w:rPr>
      <w:rFonts w:eastAsia="Times New Roman"/>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character" w:customStyle="1" w:styleId="Heading1Char">
    <w:name w:val="Heading 1 Char"/>
    <w:basedOn w:val="DefaultParagraphFont"/>
    <w:link w:val="Heading1"/>
    <w:uiPriority w:val="9"/>
    <w:rsid w:val="00C2163A"/>
    <w:rPr>
      <w:rFonts w:ascii="Arial" w:eastAsia="Times New Roman" w:hAnsi="Arial" w:cs="Times New Roman"/>
      <w:b/>
      <w:bCs/>
      <w:kern w:val="36"/>
      <w:sz w:val="28"/>
      <w:szCs w:val="34"/>
    </w:rPr>
  </w:style>
  <w:style w:type="paragraph" w:styleId="FootnoteText">
    <w:name w:val="footnote text"/>
    <w:basedOn w:val="Normal"/>
    <w:link w:val="FootnoteTextChar"/>
    <w:uiPriority w:val="99"/>
    <w:semiHidden/>
    <w:unhideWhenUsed/>
    <w:rsid w:val="00C2163A"/>
    <w:pPr>
      <w:spacing w:before="240"/>
    </w:pPr>
  </w:style>
  <w:style w:type="character" w:customStyle="1" w:styleId="FootnoteTextChar">
    <w:name w:val="Footnote Text Char"/>
    <w:basedOn w:val="DefaultParagraphFont"/>
    <w:link w:val="FootnoteText"/>
    <w:uiPriority w:val="99"/>
    <w:semiHidden/>
    <w:rsid w:val="00C2163A"/>
    <w:rPr>
      <w:rFonts w:ascii="Arial" w:eastAsia="Times New Roman" w:hAnsi="Arial" w:cs="Times New Roman"/>
      <w:sz w:val="28"/>
    </w:rPr>
  </w:style>
  <w:style w:type="paragraph" w:styleId="ListNumber">
    <w:name w:val="List Number"/>
    <w:basedOn w:val="Normal"/>
    <w:uiPriority w:val="99"/>
    <w:unhideWhenUsed/>
    <w:rsid w:val="00A57054"/>
    <w:pPr>
      <w:numPr>
        <w:numId w:val="1"/>
      </w:numPr>
      <w:spacing w:before="120" w:after="120"/>
      <w:ind w:left="547"/>
    </w:pPr>
    <w:rPr>
      <w:szCs w:val="22"/>
    </w:rPr>
  </w:style>
  <w:style w:type="paragraph" w:styleId="Title">
    <w:name w:val="Title"/>
    <w:basedOn w:val="Normal"/>
    <w:next w:val="Normal"/>
    <w:link w:val="TitleChar"/>
    <w:uiPriority w:val="10"/>
    <w:qFormat/>
    <w:rsid w:val="00C2163A"/>
    <w:pPr>
      <w:pBdr>
        <w:bottom w:val="single" w:sz="8" w:space="4" w:color="4F81BD"/>
      </w:pBdr>
      <w:spacing w:before="240" w:after="300"/>
      <w:contextualSpacing/>
    </w:pPr>
    <w:rPr>
      <w:color w:val="17365D"/>
      <w:spacing w:val="5"/>
      <w:kern w:val="28"/>
      <w:sz w:val="52"/>
      <w:szCs w:val="52"/>
    </w:rPr>
  </w:style>
  <w:style w:type="character" w:customStyle="1" w:styleId="TitleChar">
    <w:name w:val="Title Char"/>
    <w:basedOn w:val="DefaultParagraphFont"/>
    <w:link w:val="Title"/>
    <w:uiPriority w:val="10"/>
    <w:rsid w:val="00C2163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C2163A"/>
    <w:pPr>
      <w:spacing w:before="240" w:after="240"/>
    </w:pPr>
    <w:rPr>
      <w:i/>
      <w:iCs/>
      <w:spacing w:val="15"/>
      <w:szCs w:val="24"/>
    </w:rPr>
  </w:style>
  <w:style w:type="character" w:customStyle="1" w:styleId="SubtitleChar">
    <w:name w:val="Subtitle Char"/>
    <w:basedOn w:val="DefaultParagraphFont"/>
    <w:link w:val="Subtitle"/>
    <w:uiPriority w:val="11"/>
    <w:rsid w:val="00C2163A"/>
    <w:rPr>
      <w:rFonts w:ascii="Arial" w:eastAsia="Times New Roman" w:hAnsi="Arial" w:cs="Times New Roman"/>
      <w:i/>
      <w:iCs/>
      <w:spacing w:val="15"/>
      <w:sz w:val="28"/>
      <w:szCs w:val="24"/>
    </w:rPr>
  </w:style>
  <w:style w:type="character" w:styleId="FootnoteReference">
    <w:name w:val="footnote reference"/>
    <w:basedOn w:val="DefaultParagraphFont"/>
    <w:uiPriority w:val="99"/>
    <w:unhideWhenUsed/>
    <w:rsid w:val="00C2163A"/>
    <w:rPr>
      <w:rFonts w:ascii="Arial" w:hAnsi="Arial" w:cs="Times New Roman" w:hint="default"/>
      <w:vertAlign w:val="superscript"/>
    </w:rPr>
  </w:style>
  <w:style w:type="paragraph" w:styleId="ListParagraph">
    <w:name w:val="List Paragraph"/>
    <w:basedOn w:val="Normal"/>
    <w:link w:val="ListParagraphChar"/>
    <w:uiPriority w:val="34"/>
    <w:qFormat/>
    <w:rsid w:val="00E27032"/>
    <w:pPr>
      <w:spacing w:before="120" w:after="120"/>
      <w:ind w:left="720" w:hanging="360"/>
    </w:pPr>
    <w:rPr>
      <w:rFonts w:eastAsia="Times New Roman"/>
      <w:szCs w:val="20"/>
    </w:rPr>
  </w:style>
  <w:style w:type="character" w:customStyle="1" w:styleId="ListParagraphChar">
    <w:name w:val="List Paragraph Char"/>
    <w:basedOn w:val="DefaultParagraphFont"/>
    <w:link w:val="ListParagraph"/>
    <w:uiPriority w:val="34"/>
    <w:rsid w:val="00E27032"/>
    <w:rPr>
      <w:rFonts w:eastAsia="Times New Roman"/>
      <w:szCs w:val="20"/>
    </w:rPr>
  </w:style>
  <w:style w:type="paragraph" w:customStyle="1" w:styleId="NormalLetterSpacing">
    <w:name w:val="Normal Letter Spacing"/>
    <w:basedOn w:val="Normal"/>
    <w:qFormat/>
    <w:rsid w:val="00E27032"/>
    <w:pPr>
      <w:spacing w:before="240" w:after="240"/>
    </w:pPr>
    <w:rPr>
      <w:rFonts w:eastAsia="Times New Roman"/>
      <w:szCs w:val="20"/>
    </w:rPr>
  </w:style>
  <w:style w:type="character" w:styleId="CommentReference">
    <w:name w:val="annotation reference"/>
    <w:basedOn w:val="DefaultParagraphFont"/>
    <w:uiPriority w:val="99"/>
    <w:semiHidden/>
    <w:unhideWhenUsed/>
    <w:rsid w:val="0025656C"/>
    <w:rPr>
      <w:sz w:val="16"/>
      <w:szCs w:val="16"/>
    </w:rPr>
  </w:style>
  <w:style w:type="paragraph" w:styleId="CommentText">
    <w:name w:val="annotation text"/>
    <w:basedOn w:val="Normal"/>
    <w:link w:val="CommentTextChar"/>
    <w:uiPriority w:val="99"/>
    <w:semiHidden/>
    <w:unhideWhenUsed/>
    <w:rsid w:val="0025656C"/>
    <w:rPr>
      <w:sz w:val="20"/>
      <w:szCs w:val="20"/>
    </w:rPr>
  </w:style>
  <w:style w:type="character" w:customStyle="1" w:styleId="CommentTextChar">
    <w:name w:val="Comment Text Char"/>
    <w:basedOn w:val="DefaultParagraphFont"/>
    <w:link w:val="CommentText"/>
    <w:uiPriority w:val="99"/>
    <w:semiHidden/>
    <w:rsid w:val="0025656C"/>
    <w:rPr>
      <w:sz w:val="20"/>
      <w:szCs w:val="20"/>
    </w:rPr>
  </w:style>
  <w:style w:type="paragraph" w:styleId="CommentSubject">
    <w:name w:val="annotation subject"/>
    <w:basedOn w:val="CommentText"/>
    <w:next w:val="CommentText"/>
    <w:link w:val="CommentSubjectChar"/>
    <w:uiPriority w:val="99"/>
    <w:semiHidden/>
    <w:unhideWhenUsed/>
    <w:rsid w:val="0025656C"/>
    <w:rPr>
      <w:b/>
      <w:bCs/>
    </w:rPr>
  </w:style>
  <w:style w:type="character" w:customStyle="1" w:styleId="CommentSubjectChar">
    <w:name w:val="Comment Subject Char"/>
    <w:basedOn w:val="CommentTextChar"/>
    <w:link w:val="CommentSubject"/>
    <w:uiPriority w:val="99"/>
    <w:semiHidden/>
    <w:rsid w:val="00256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62023">
      <w:bodyDiv w:val="1"/>
      <w:marLeft w:val="0"/>
      <w:marRight w:val="0"/>
      <w:marTop w:val="0"/>
      <w:marBottom w:val="0"/>
      <w:divBdr>
        <w:top w:val="none" w:sz="0" w:space="0" w:color="auto"/>
        <w:left w:val="none" w:sz="0" w:space="0" w:color="auto"/>
        <w:bottom w:val="none" w:sz="0" w:space="0" w:color="auto"/>
        <w:right w:val="none" w:sz="0" w:space="0" w:color="auto"/>
      </w:divBdr>
    </w:div>
    <w:div w:id="16430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267D4939</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2018-04-17T22:33:00Z</dcterms:created>
  <dcterms:modified xsi:type="dcterms:W3CDTF">2018-04-17T22:46:00Z</dcterms:modified>
</cp:coreProperties>
</file>