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09AFE" w14:textId="77777777" w:rsidR="00207CAC" w:rsidRPr="00207CAC" w:rsidRDefault="00207CAC" w:rsidP="00207CAC">
      <w:pPr>
        <w:ind w:right="-360"/>
        <w:jc w:val="right"/>
        <w:rPr>
          <w:b/>
          <w:noProof/>
        </w:rPr>
      </w:pPr>
      <w:r w:rsidRPr="00207CAC">
        <w:rPr>
          <w:b/>
          <w:noProof/>
        </w:rPr>
        <w:t>LEGISLATION &amp; PUBLIC</w:t>
      </w:r>
    </w:p>
    <w:p w14:paraId="1236A977" w14:textId="77777777" w:rsidR="003A3192" w:rsidRDefault="00207CAC" w:rsidP="00207CAC">
      <w:pPr>
        <w:ind w:right="-360"/>
        <w:jc w:val="right"/>
        <w:rPr>
          <w:b/>
          <w:noProof/>
        </w:rPr>
      </w:pPr>
      <w:r w:rsidRPr="00207CAC">
        <w:rPr>
          <w:b/>
          <w:noProof/>
        </w:rPr>
        <w:t>INFORMATION UNIT</w:t>
      </w:r>
      <w:r w:rsidR="003A3192" w:rsidRPr="003A3192">
        <w:rPr>
          <w:noProof/>
        </w:rPr>
        <w:drawing>
          <wp:anchor distT="0" distB="0" distL="114300" distR="114300" simplePos="0" relativeHeight="251658240" behindDoc="1" locked="0" layoutInCell="1" allowOverlap="1" wp14:anchorId="0FF508C9" wp14:editId="465ECF67">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0FEDA2" w14:textId="77777777" w:rsidR="00BB45DA" w:rsidRPr="00BB45DA" w:rsidRDefault="00BB45DA" w:rsidP="003A3192">
      <w:pPr>
        <w:ind w:right="-360"/>
        <w:jc w:val="right"/>
        <w:rPr>
          <w:noProof/>
        </w:rPr>
      </w:pPr>
      <w:r w:rsidRPr="00BB45DA">
        <w:rPr>
          <w:noProof/>
        </w:rPr>
        <w:t>1831 K Street</w:t>
      </w:r>
    </w:p>
    <w:p w14:paraId="3C1C360F" w14:textId="77777777" w:rsidR="00BB45DA" w:rsidRPr="00BB45DA" w:rsidRDefault="00BB45DA" w:rsidP="003A3192">
      <w:pPr>
        <w:ind w:right="-360"/>
        <w:jc w:val="right"/>
        <w:rPr>
          <w:noProof/>
        </w:rPr>
      </w:pPr>
      <w:r w:rsidRPr="00BB45DA">
        <w:rPr>
          <w:noProof/>
        </w:rPr>
        <w:t>Sacramento, CA 95811</w:t>
      </w:r>
      <w:r w:rsidR="00207CAC">
        <w:rPr>
          <w:noProof/>
        </w:rPr>
        <w:t>-4114</w:t>
      </w:r>
    </w:p>
    <w:p w14:paraId="2152A349" w14:textId="77777777" w:rsidR="00BB45DA" w:rsidRPr="00BB45DA" w:rsidRDefault="00BB45DA" w:rsidP="003A3192">
      <w:pPr>
        <w:ind w:right="-360"/>
        <w:jc w:val="right"/>
        <w:rPr>
          <w:noProof/>
        </w:rPr>
      </w:pPr>
      <w:r w:rsidRPr="00BB45DA">
        <w:rPr>
          <w:noProof/>
        </w:rPr>
        <w:t>Tel: (916) 504-5800</w:t>
      </w:r>
    </w:p>
    <w:p w14:paraId="7A4EE615" w14:textId="77777777" w:rsidR="00BB45DA" w:rsidRPr="00BB45DA" w:rsidRDefault="00BB45DA" w:rsidP="003A3192">
      <w:pPr>
        <w:ind w:right="-360"/>
        <w:jc w:val="right"/>
        <w:rPr>
          <w:noProof/>
        </w:rPr>
      </w:pPr>
      <w:r w:rsidRPr="00BB45DA">
        <w:rPr>
          <w:noProof/>
        </w:rPr>
        <w:t>TTY: (800) 719-5798</w:t>
      </w:r>
    </w:p>
    <w:p w14:paraId="3FDDA72B" w14:textId="22DD2FD8" w:rsidR="00BB45DA" w:rsidRPr="00BB45DA" w:rsidRDefault="003F0931" w:rsidP="003A3192">
      <w:pPr>
        <w:ind w:right="-360"/>
        <w:jc w:val="right"/>
        <w:rPr>
          <w:noProof/>
        </w:rPr>
      </w:pPr>
      <w:r>
        <w:rPr>
          <w:noProof/>
        </w:rPr>
        <w:t>Intake Line</w:t>
      </w:r>
      <w:r w:rsidR="00BB45DA" w:rsidRPr="00BB45DA">
        <w:rPr>
          <w:noProof/>
        </w:rPr>
        <w:t>: (800)</w:t>
      </w:r>
      <w:r w:rsidR="006A5FA5">
        <w:rPr>
          <w:noProof/>
        </w:rPr>
        <w:t xml:space="preserve"> </w:t>
      </w:r>
      <w:r w:rsidR="00BB45DA" w:rsidRPr="00BB45DA">
        <w:rPr>
          <w:noProof/>
        </w:rPr>
        <w:t>776-5746</w:t>
      </w:r>
    </w:p>
    <w:p w14:paraId="3562FA0F" w14:textId="77777777" w:rsidR="00BB45DA" w:rsidRPr="00BB45DA" w:rsidRDefault="00207CAC" w:rsidP="003A3192">
      <w:pPr>
        <w:ind w:right="-360"/>
        <w:jc w:val="right"/>
        <w:rPr>
          <w:noProof/>
        </w:rPr>
      </w:pPr>
      <w:r>
        <w:rPr>
          <w:noProof/>
        </w:rPr>
        <w:t>Fax: (916) 504-5807</w:t>
      </w:r>
    </w:p>
    <w:p w14:paraId="311FD855" w14:textId="77777777" w:rsidR="00346FC3" w:rsidRDefault="00F674D8" w:rsidP="00204527">
      <w:pPr>
        <w:pBdr>
          <w:bottom w:val="single" w:sz="4" w:space="1" w:color="auto"/>
        </w:pBdr>
        <w:spacing w:line="360" w:lineRule="auto"/>
        <w:ind w:left="-547" w:right="-360"/>
        <w:jc w:val="right"/>
        <w:rPr>
          <w:noProof/>
        </w:rPr>
      </w:pPr>
      <w:hyperlink r:id="rId8" w:history="1">
        <w:r w:rsidR="00BB45DA" w:rsidRPr="00FA7916">
          <w:rPr>
            <w:rStyle w:val="Hyperlink"/>
            <w:noProof/>
            <w:color w:val="auto"/>
            <w:u w:val="none"/>
          </w:rPr>
          <w:t>www.disabilityrightsca.org</w:t>
        </w:r>
      </w:hyperlink>
    </w:p>
    <w:p w14:paraId="2DBB0847" w14:textId="77777777" w:rsidR="00C2163A" w:rsidRDefault="00C2163A" w:rsidP="00C2163A">
      <w:pPr>
        <w:pStyle w:val="Title"/>
      </w:pPr>
      <w:bookmarkStart w:id="0" w:name="pai_main_content"/>
      <w:bookmarkEnd w:id="0"/>
      <w:r>
        <w:t xml:space="preserve">Principles: </w:t>
      </w:r>
      <w:r w:rsidR="00B775A0">
        <w:t xml:space="preserve">Health Care and </w:t>
      </w:r>
      <w:r w:rsidR="00F32AE9">
        <w:t>Long-Term Services and Supports</w:t>
      </w:r>
      <w:bookmarkStart w:id="1" w:name="_GoBack"/>
      <w:bookmarkEnd w:id="1"/>
    </w:p>
    <w:p w14:paraId="7B3945A2" w14:textId="533AE8C8" w:rsidR="00C2163A" w:rsidRDefault="00C2163A" w:rsidP="00C2163A">
      <w:pPr>
        <w:pStyle w:val="Subtitle"/>
        <w:rPr>
          <w:rFonts w:cs="Arial"/>
          <w:szCs w:val="28"/>
        </w:rPr>
      </w:pPr>
      <w:r>
        <w:rPr>
          <w:rFonts w:cs="Arial"/>
          <w:szCs w:val="28"/>
        </w:rPr>
        <w:t>Publication #</w:t>
      </w:r>
      <w:r w:rsidR="0067714E">
        <w:rPr>
          <w:rFonts w:cs="Arial"/>
          <w:szCs w:val="28"/>
        </w:rPr>
        <w:t>1045.01</w:t>
      </w:r>
      <w:r>
        <w:rPr>
          <w:rFonts w:cs="Arial"/>
          <w:szCs w:val="28"/>
        </w:rPr>
        <w:t xml:space="preserve"> </w:t>
      </w:r>
      <w:r w:rsidR="00EE531C">
        <w:rPr>
          <w:rFonts w:cs="Arial"/>
          <w:szCs w:val="28"/>
        </w:rPr>
        <w:t>–</w:t>
      </w:r>
      <w:r>
        <w:rPr>
          <w:rFonts w:cs="Arial"/>
          <w:szCs w:val="28"/>
        </w:rPr>
        <w:t xml:space="preserve"> Adopted</w:t>
      </w:r>
      <w:r w:rsidR="00EE531C">
        <w:rPr>
          <w:rFonts w:cs="Arial"/>
          <w:szCs w:val="28"/>
        </w:rPr>
        <w:t xml:space="preserve"> </w:t>
      </w:r>
      <w:r w:rsidR="00F674D8">
        <w:rPr>
          <w:rFonts w:cs="Arial"/>
          <w:szCs w:val="28"/>
        </w:rPr>
        <w:t>6/13/2015</w:t>
      </w:r>
      <w:r w:rsidR="00F66F3D">
        <w:rPr>
          <w:rFonts w:cs="Arial"/>
          <w:szCs w:val="28"/>
        </w:rPr>
        <w:t>;</w:t>
      </w:r>
      <w:r w:rsidR="00666772">
        <w:rPr>
          <w:rFonts w:cs="Arial"/>
          <w:szCs w:val="28"/>
        </w:rPr>
        <w:t xml:space="preserve"> Amended </w:t>
      </w:r>
      <w:r w:rsidR="00F674D8">
        <w:rPr>
          <w:rFonts w:cs="Arial"/>
          <w:szCs w:val="28"/>
        </w:rPr>
        <w:t>1/26/2018</w:t>
      </w:r>
    </w:p>
    <w:p w14:paraId="717F89D2" w14:textId="77777777" w:rsidR="00164ED6" w:rsidRPr="003F0931" w:rsidRDefault="00164ED6" w:rsidP="003F0931">
      <w:pPr>
        <w:pStyle w:val="Heading1"/>
      </w:pPr>
      <w:r w:rsidRPr="003F0931">
        <w:t>BACKGROUND</w:t>
      </w:r>
    </w:p>
    <w:p w14:paraId="5F3160BE" w14:textId="750AB977" w:rsidR="00B775A0" w:rsidRPr="003F0931" w:rsidRDefault="00164ED6" w:rsidP="003F0931">
      <w:pPr>
        <w:pStyle w:val="NoSpacing"/>
      </w:pPr>
      <w:r w:rsidRPr="003F0931">
        <w:t xml:space="preserve">Disability Rights California adopted these principles to guide our policy work on issues of </w:t>
      </w:r>
      <w:r w:rsidR="00080E40">
        <w:t>h</w:t>
      </w:r>
      <w:r w:rsidR="00B775A0" w:rsidRPr="003F0931">
        <w:t>ealth care and long-term services and supports</w:t>
      </w:r>
      <w:r w:rsidRPr="003F0931">
        <w:t xml:space="preserve">. These </w:t>
      </w:r>
      <w:r w:rsidR="00B775A0" w:rsidRPr="003F0931">
        <w:t>programs must provide people with disabilities the medical care, medical services, long-term services and supports (LTSS) they need.</w:t>
      </w:r>
    </w:p>
    <w:p w14:paraId="045953D6" w14:textId="77777777" w:rsidR="00B775A0" w:rsidRPr="0087356B" w:rsidRDefault="00B775A0" w:rsidP="0087356B">
      <w:pPr>
        <w:pStyle w:val="ListNumber"/>
      </w:pPr>
      <w:r w:rsidRPr="0087356B">
        <w:t>Health care and LTSS must be preserved and expanded:</w:t>
      </w:r>
    </w:p>
    <w:p w14:paraId="71F1E10D" w14:textId="63193D5A" w:rsidR="00B775A0" w:rsidRPr="0087356B" w:rsidRDefault="00080E40" w:rsidP="0087356B">
      <w:pPr>
        <w:pStyle w:val="List2"/>
      </w:pPr>
      <w:r>
        <w:t>Everyone should receive high-</w:t>
      </w:r>
      <w:r w:rsidR="00B775A0" w:rsidRPr="0087356B">
        <w:t>quality health care, gua</w:t>
      </w:r>
      <w:r w:rsidR="001444FE" w:rsidRPr="0087356B">
        <w:t>ranteed throughout one’s life.</w:t>
      </w:r>
    </w:p>
    <w:p w14:paraId="6753A548" w14:textId="231657ED" w:rsidR="00F01482" w:rsidRPr="0087356B" w:rsidRDefault="00B775A0" w:rsidP="0087356B">
      <w:pPr>
        <w:pStyle w:val="List2"/>
      </w:pPr>
      <w:r w:rsidRPr="0087356B">
        <w:t>Benefits must be comprehensive and ensure that people receive access to the health care they need when they need it, not restricted by income, race, ethnicity, language, immigration status, health status, gender or gender identity, sexual orientation, age, disability or geography. People with similar needs should be offered similar services and supports.</w:t>
      </w:r>
    </w:p>
    <w:p w14:paraId="0EF8BB36" w14:textId="77777777" w:rsidR="006338B7" w:rsidRPr="0087356B" w:rsidRDefault="006338B7" w:rsidP="0087356B">
      <w:pPr>
        <w:pStyle w:val="List2"/>
      </w:pPr>
      <w:r w:rsidRPr="0087356B">
        <w:t>Public and private medical care programs must provide coverage parity for cognitive, mental and physical impairments.</w:t>
      </w:r>
    </w:p>
    <w:p w14:paraId="7289C053" w14:textId="5EA8095D" w:rsidR="00B775A0" w:rsidRPr="0087356B" w:rsidRDefault="00B775A0" w:rsidP="0087356B">
      <w:pPr>
        <w:pStyle w:val="List2"/>
      </w:pPr>
      <w:r w:rsidRPr="0087356B">
        <w:t>Health care and health coverage must be affordable. Individual contributions must be based solely on ability to pay, not on care use or need.</w:t>
      </w:r>
    </w:p>
    <w:p w14:paraId="29A42411" w14:textId="1CE2E609" w:rsidR="00B775A0" w:rsidRPr="0087356B" w:rsidRDefault="00B775A0" w:rsidP="0087356B">
      <w:pPr>
        <w:pStyle w:val="List2"/>
      </w:pPr>
      <w:r w:rsidRPr="0087356B">
        <w:t>Public agencies and private companies must make health care decisions,</w:t>
      </w:r>
      <w:r w:rsidR="00080E40">
        <w:t xml:space="preserve"> including assessments for long-</w:t>
      </w:r>
      <w:r w:rsidRPr="0087356B">
        <w:t xml:space="preserve">term services and </w:t>
      </w:r>
      <w:r w:rsidRPr="0087356B">
        <w:lastRenderedPageBreak/>
        <w:t>supports, based on health needs alone, rather than on profit or other factors.</w:t>
      </w:r>
    </w:p>
    <w:p w14:paraId="19087A04" w14:textId="6FE7FDCC" w:rsidR="00B775A0" w:rsidRPr="0087356B" w:rsidRDefault="00B775A0" w:rsidP="0087356B">
      <w:pPr>
        <w:pStyle w:val="List2"/>
      </w:pPr>
      <w:r w:rsidRPr="0087356B">
        <w:t xml:space="preserve">There must be no reductions in Medi-Cal eligibility or services. </w:t>
      </w:r>
      <w:r w:rsidR="003F0931" w:rsidRPr="0087356B">
        <w:t>The program</w:t>
      </w:r>
      <w:r w:rsidRPr="0087356B">
        <w:t xml:space="preserve"> should expand and improve services. </w:t>
      </w:r>
    </w:p>
    <w:p w14:paraId="753DBD1F" w14:textId="77777777" w:rsidR="00B775A0" w:rsidRPr="0087356B" w:rsidRDefault="00B775A0" w:rsidP="0087356B">
      <w:pPr>
        <w:pStyle w:val="ListNumber"/>
      </w:pPr>
      <w:r w:rsidRPr="0087356B">
        <w:t>Health care and LTSS programs must support people with disabilities to live in the most integrated setting appropriate and lead productive and fulfilling lives.</w:t>
      </w:r>
    </w:p>
    <w:p w14:paraId="5C8D4E03" w14:textId="77777777" w:rsidR="00B775A0" w:rsidRPr="0087356B" w:rsidRDefault="00B775A0" w:rsidP="0087356B">
      <w:pPr>
        <w:pStyle w:val="ListNumber"/>
      </w:pPr>
      <w:r w:rsidRPr="0087356B">
        <w:t xml:space="preserve">Health care and LTSS must </w:t>
      </w:r>
      <w:r w:rsidR="006338B7" w:rsidRPr="0087356B">
        <w:t>provide physical and programmatic access</w:t>
      </w:r>
      <w:r w:rsidRPr="0087356B">
        <w:t xml:space="preserve"> to people with disabilities. </w:t>
      </w:r>
    </w:p>
    <w:p w14:paraId="33F6BDC1" w14:textId="6CC6AC4B" w:rsidR="006774B3" w:rsidRPr="0087356B" w:rsidRDefault="00B775A0" w:rsidP="0087356B">
      <w:pPr>
        <w:pStyle w:val="ListNumber"/>
      </w:pPr>
      <w:r w:rsidRPr="0087356B">
        <w:t>Health care and LTSS must be client-centered, voluntary, and designed to provide the services that clients want</w:t>
      </w:r>
      <w:r w:rsidR="00F32AE9" w:rsidRPr="0087356B">
        <w:t>.</w:t>
      </w:r>
    </w:p>
    <w:p w14:paraId="1CCCA020" w14:textId="479FA5AF" w:rsidR="00164ED6" w:rsidRPr="0087356B" w:rsidRDefault="00164ED6" w:rsidP="0087356B">
      <w:pPr>
        <w:pStyle w:val="ListNumber"/>
      </w:pPr>
      <w:r w:rsidRPr="0087356B">
        <w:t>Health care and LTSS should be accessible and affordable, should not discriminate based on disability or pre-existing conditions, and should not have lifetime limits</w:t>
      </w:r>
      <w:r w:rsidR="00080E40">
        <w:t>.</w:t>
      </w:r>
    </w:p>
    <w:p w14:paraId="1BDA67D6" w14:textId="7FC1BF3A" w:rsidR="00F01482" w:rsidRPr="0087356B" w:rsidRDefault="00F01482" w:rsidP="0087356B">
      <w:pPr>
        <w:pStyle w:val="ListNumber"/>
      </w:pPr>
      <w:r w:rsidRPr="0087356B">
        <w:t xml:space="preserve">People must be able to choose among managed care plans and </w:t>
      </w:r>
      <w:r w:rsidR="00775836" w:rsidRPr="0087356B">
        <w:t xml:space="preserve">providers within the plan. </w:t>
      </w:r>
      <w:r w:rsidR="006774B3" w:rsidRPr="0087356B">
        <w:t>Continuity of all health care services must be ensured.</w:t>
      </w:r>
    </w:p>
    <w:p w14:paraId="24CE449A" w14:textId="77777777" w:rsidR="00B775A0" w:rsidRPr="0087356B" w:rsidRDefault="00B775A0" w:rsidP="0087356B">
      <w:pPr>
        <w:pStyle w:val="ListNumber"/>
      </w:pPr>
      <w:r w:rsidRPr="0087356B">
        <w:t xml:space="preserve">Medical necessity standards relating to what services are authorized or covered should include not only services necessary to protect life or health or improve function, but also </w:t>
      </w:r>
      <w:r w:rsidR="008C3C5A" w:rsidRPr="0087356B">
        <w:t xml:space="preserve">preventative and screening services and </w:t>
      </w:r>
      <w:r w:rsidRPr="0087356B">
        <w:t xml:space="preserve">services necessary to: slow loss of function or to maintain function; maintain health including mental health and health stability; ameliorate pain; </w:t>
      </w:r>
      <w:r w:rsidR="008C3C5A" w:rsidRPr="0087356B">
        <w:t xml:space="preserve">and </w:t>
      </w:r>
      <w:r w:rsidRPr="0087356B">
        <w:t>address physical anomalies or disabilities, support full participation in family and community life including work.</w:t>
      </w:r>
    </w:p>
    <w:p w14:paraId="182A82D7" w14:textId="77777777" w:rsidR="00F01482" w:rsidRPr="0087356B" w:rsidRDefault="006338B7" w:rsidP="0087356B">
      <w:pPr>
        <w:pStyle w:val="ListNumber"/>
      </w:pPr>
      <w:r w:rsidRPr="0087356B">
        <w:t xml:space="preserve">People with disabilities and </w:t>
      </w:r>
      <w:r w:rsidR="00775836" w:rsidRPr="0087356B">
        <w:t xml:space="preserve">their representatives must have </w:t>
      </w:r>
      <w:r w:rsidRPr="0087356B">
        <w:t>substantive, decision-making roles in the design, implementation and oversight of he</w:t>
      </w:r>
      <w:r w:rsidR="00775836" w:rsidRPr="0087356B">
        <w:t>alth programs which serve them.</w:t>
      </w:r>
    </w:p>
    <w:p w14:paraId="31EA431B" w14:textId="1F99301D" w:rsidR="006338B7" w:rsidRPr="0087356B" w:rsidRDefault="006338B7" w:rsidP="0087356B">
      <w:pPr>
        <w:pStyle w:val="ListNumber"/>
      </w:pPr>
      <w:r w:rsidRPr="0087356B">
        <w:t>Reimbursement rates must cover the real costs of providing medical care to people with disabilities and chronic health conditions.</w:t>
      </w:r>
      <w:r w:rsidR="00447617" w:rsidRPr="0087356B">
        <w:t xml:space="preserve"> </w:t>
      </w:r>
    </w:p>
    <w:p w14:paraId="031D23DA" w14:textId="77777777" w:rsidR="00B775A0" w:rsidRPr="0087356B" w:rsidRDefault="006774B3" w:rsidP="0087356B">
      <w:pPr>
        <w:pStyle w:val="ListNumber"/>
      </w:pPr>
      <w:r w:rsidRPr="0087356B">
        <w:t>People are entitled to due process and must receive information about their due process rights in any medical or LTSS setting</w:t>
      </w:r>
      <w:r w:rsidR="00775836" w:rsidRPr="0087356B">
        <w:t>.</w:t>
      </w:r>
    </w:p>
    <w:sectPr w:rsidR="00B775A0" w:rsidRPr="0087356B" w:rsidSect="006667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31F7B" w14:textId="77777777" w:rsidR="00F17B7E" w:rsidRDefault="00F17B7E" w:rsidP="008C0CD9">
      <w:r>
        <w:separator/>
      </w:r>
    </w:p>
  </w:endnote>
  <w:endnote w:type="continuationSeparator" w:id="0">
    <w:p w14:paraId="7BE22D5E" w14:textId="77777777" w:rsidR="00F17B7E" w:rsidRDefault="00F17B7E" w:rsidP="008C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8092" w14:textId="77777777" w:rsidR="008E2CD8" w:rsidRDefault="008E2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186691"/>
      <w:docPartObj>
        <w:docPartGallery w:val="Page Numbers (Bottom of Page)"/>
        <w:docPartUnique/>
      </w:docPartObj>
    </w:sdtPr>
    <w:sdtEndPr/>
    <w:sdtContent>
      <w:p w14:paraId="5BB076CD" w14:textId="01F662FD" w:rsidR="006774B3" w:rsidRPr="009802D2" w:rsidRDefault="006774B3" w:rsidP="00C2163A">
        <w:pPr>
          <w:pStyle w:val="Footer"/>
          <w:jc w:val="center"/>
        </w:pPr>
        <w:r>
          <w:fldChar w:fldCharType="begin"/>
        </w:r>
        <w:r>
          <w:instrText xml:space="preserve"> PAGE   \* MERGEFORMAT </w:instrText>
        </w:r>
        <w:r>
          <w:fldChar w:fldCharType="separate"/>
        </w:r>
        <w:r w:rsidR="00F674D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63573"/>
      <w:docPartObj>
        <w:docPartGallery w:val="Page Numbers (Bottom of Page)"/>
        <w:docPartUnique/>
      </w:docPartObj>
    </w:sdtPr>
    <w:sdtEndPr>
      <w:rPr>
        <w:noProof/>
      </w:rPr>
    </w:sdtEndPr>
    <w:sdtContent>
      <w:p w14:paraId="01FB6996" w14:textId="7D54C014" w:rsidR="000A3B79" w:rsidRDefault="000A3B79">
        <w:pPr>
          <w:pStyle w:val="Footer"/>
          <w:jc w:val="center"/>
        </w:pPr>
        <w:r>
          <w:fldChar w:fldCharType="begin"/>
        </w:r>
        <w:r>
          <w:instrText xml:space="preserve"> PAGE   \* MERGEFORMAT </w:instrText>
        </w:r>
        <w:r>
          <w:fldChar w:fldCharType="separate"/>
        </w:r>
        <w:r w:rsidR="00241908">
          <w:rPr>
            <w:noProof/>
          </w:rPr>
          <w:t>1</w:t>
        </w:r>
        <w:r>
          <w:rPr>
            <w:noProof/>
          </w:rPr>
          <w:fldChar w:fldCharType="end"/>
        </w:r>
      </w:p>
    </w:sdtContent>
  </w:sdt>
  <w:p w14:paraId="334B8D0B" w14:textId="77777777" w:rsidR="008A78D6" w:rsidRDefault="008A7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8A49" w14:textId="77777777" w:rsidR="00F17B7E" w:rsidRDefault="00F17B7E" w:rsidP="008C0CD9">
      <w:r>
        <w:separator/>
      </w:r>
    </w:p>
  </w:footnote>
  <w:footnote w:type="continuationSeparator" w:id="0">
    <w:p w14:paraId="50229337" w14:textId="77777777" w:rsidR="00F17B7E" w:rsidRDefault="00F17B7E" w:rsidP="008C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5919" w14:textId="77777777" w:rsidR="008E2CD8" w:rsidRDefault="008E2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5EF35" w14:textId="77777777" w:rsidR="008E2CD8" w:rsidRDefault="008E2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6CA1" w14:textId="77777777" w:rsidR="008E2CD8" w:rsidRDefault="008E2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D80C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16E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02D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E23B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2E65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CA58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D471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2C2F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128B1C"/>
    <w:lvl w:ilvl="0">
      <w:start w:val="1"/>
      <w:numFmt w:val="decimal"/>
      <w:pStyle w:val="ListNumber"/>
      <w:lvlText w:val="%1."/>
      <w:lvlJc w:val="left"/>
      <w:pPr>
        <w:tabs>
          <w:tab w:val="num" w:pos="540"/>
        </w:tabs>
        <w:ind w:left="540" w:hanging="360"/>
      </w:pPr>
      <w:rPr>
        <w:rFonts w:ascii="Arial" w:eastAsia="Times New Roman" w:hAnsi="Arial" w:cs="Times New Roman"/>
      </w:rPr>
    </w:lvl>
  </w:abstractNum>
  <w:abstractNum w:abstractNumId="9" w15:restartNumberingAfterBreak="0">
    <w:nsid w:val="FFFFFF89"/>
    <w:multiLevelType w:val="singleLevel"/>
    <w:tmpl w:val="E8DAA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01F8"/>
    <w:multiLevelType w:val="multilevel"/>
    <w:tmpl w:val="BF2446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9F5F95"/>
    <w:multiLevelType w:val="hybridMultilevel"/>
    <w:tmpl w:val="C23E6D68"/>
    <w:lvl w:ilvl="0" w:tplc="9D809EC6">
      <w:start w:val="1"/>
      <w:numFmt w:val="lowerLetter"/>
      <w:pStyle w:val="Lis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E050A2"/>
    <w:multiLevelType w:val="multilevel"/>
    <w:tmpl w:val="335CC4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7BF2E26"/>
    <w:multiLevelType w:val="hybridMultilevel"/>
    <w:tmpl w:val="335CC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2536B"/>
    <w:multiLevelType w:val="hybridMultilevel"/>
    <w:tmpl w:val="0E16B9B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15:restartNumberingAfterBreak="0">
    <w:nsid w:val="3E870311"/>
    <w:multiLevelType w:val="hybridMultilevel"/>
    <w:tmpl w:val="BB983DC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68"/>
    <w:rsid w:val="00025D73"/>
    <w:rsid w:val="00027D06"/>
    <w:rsid w:val="00045FAC"/>
    <w:rsid w:val="00053BBE"/>
    <w:rsid w:val="00080E40"/>
    <w:rsid w:val="00084829"/>
    <w:rsid w:val="000A3B79"/>
    <w:rsid w:val="000B3107"/>
    <w:rsid w:val="000D0944"/>
    <w:rsid w:val="001055A2"/>
    <w:rsid w:val="00122585"/>
    <w:rsid w:val="00126872"/>
    <w:rsid w:val="001444FE"/>
    <w:rsid w:val="00164ED6"/>
    <w:rsid w:val="00176F44"/>
    <w:rsid w:val="001D18D8"/>
    <w:rsid w:val="00204527"/>
    <w:rsid w:val="00207CAC"/>
    <w:rsid w:val="00211A03"/>
    <w:rsid w:val="00220950"/>
    <w:rsid w:val="00234A5D"/>
    <w:rsid w:val="00241908"/>
    <w:rsid w:val="002A2B70"/>
    <w:rsid w:val="002B1159"/>
    <w:rsid w:val="002B4BB3"/>
    <w:rsid w:val="002C0904"/>
    <w:rsid w:val="002D4B78"/>
    <w:rsid w:val="002D7E2D"/>
    <w:rsid w:val="00311561"/>
    <w:rsid w:val="00325F7B"/>
    <w:rsid w:val="00334BAE"/>
    <w:rsid w:val="00346FC3"/>
    <w:rsid w:val="003757B0"/>
    <w:rsid w:val="003A3192"/>
    <w:rsid w:val="003C7976"/>
    <w:rsid w:val="003F0931"/>
    <w:rsid w:val="0041090A"/>
    <w:rsid w:val="00444F9D"/>
    <w:rsid w:val="00447617"/>
    <w:rsid w:val="00472E8C"/>
    <w:rsid w:val="004A246E"/>
    <w:rsid w:val="004E4920"/>
    <w:rsid w:val="0054493E"/>
    <w:rsid w:val="00564499"/>
    <w:rsid w:val="0057741F"/>
    <w:rsid w:val="00586050"/>
    <w:rsid w:val="005C5B7C"/>
    <w:rsid w:val="00624E34"/>
    <w:rsid w:val="006338B7"/>
    <w:rsid w:val="00656C3F"/>
    <w:rsid w:val="00666772"/>
    <w:rsid w:val="0067652E"/>
    <w:rsid w:val="0067714E"/>
    <w:rsid w:val="006774B3"/>
    <w:rsid w:val="006A295D"/>
    <w:rsid w:val="006A5FA5"/>
    <w:rsid w:val="006B4938"/>
    <w:rsid w:val="006E6793"/>
    <w:rsid w:val="0071582D"/>
    <w:rsid w:val="00720B76"/>
    <w:rsid w:val="00742B9E"/>
    <w:rsid w:val="00761C4F"/>
    <w:rsid w:val="007629D8"/>
    <w:rsid w:val="00775629"/>
    <w:rsid w:val="00775836"/>
    <w:rsid w:val="0078012E"/>
    <w:rsid w:val="00830521"/>
    <w:rsid w:val="0087356B"/>
    <w:rsid w:val="00876F63"/>
    <w:rsid w:val="008A78D6"/>
    <w:rsid w:val="008B720B"/>
    <w:rsid w:val="008C0CD9"/>
    <w:rsid w:val="008C3C5A"/>
    <w:rsid w:val="008E0454"/>
    <w:rsid w:val="008E2CD8"/>
    <w:rsid w:val="00900A6B"/>
    <w:rsid w:val="00941FB2"/>
    <w:rsid w:val="009A712E"/>
    <w:rsid w:val="009D0DE0"/>
    <w:rsid w:val="009F7806"/>
    <w:rsid w:val="00A00637"/>
    <w:rsid w:val="00A16553"/>
    <w:rsid w:val="00A41280"/>
    <w:rsid w:val="00A44A0D"/>
    <w:rsid w:val="00A522E7"/>
    <w:rsid w:val="00A57054"/>
    <w:rsid w:val="00A628F1"/>
    <w:rsid w:val="00A92296"/>
    <w:rsid w:val="00AD3224"/>
    <w:rsid w:val="00AD3BA4"/>
    <w:rsid w:val="00AD59F9"/>
    <w:rsid w:val="00AE116A"/>
    <w:rsid w:val="00B775A0"/>
    <w:rsid w:val="00B97CAA"/>
    <w:rsid w:val="00BB13F4"/>
    <w:rsid w:val="00BB25E4"/>
    <w:rsid w:val="00BB45DA"/>
    <w:rsid w:val="00C1771E"/>
    <w:rsid w:val="00C2163A"/>
    <w:rsid w:val="00CA1DE9"/>
    <w:rsid w:val="00CF02EF"/>
    <w:rsid w:val="00D05109"/>
    <w:rsid w:val="00D17640"/>
    <w:rsid w:val="00D90E39"/>
    <w:rsid w:val="00E82D4C"/>
    <w:rsid w:val="00E9095A"/>
    <w:rsid w:val="00EB2B30"/>
    <w:rsid w:val="00EE531C"/>
    <w:rsid w:val="00F01482"/>
    <w:rsid w:val="00F058DB"/>
    <w:rsid w:val="00F14110"/>
    <w:rsid w:val="00F17B7E"/>
    <w:rsid w:val="00F32AE9"/>
    <w:rsid w:val="00F35368"/>
    <w:rsid w:val="00F62B95"/>
    <w:rsid w:val="00F66F3D"/>
    <w:rsid w:val="00F674D8"/>
    <w:rsid w:val="00F81234"/>
    <w:rsid w:val="00F8551D"/>
    <w:rsid w:val="00F91987"/>
    <w:rsid w:val="00FA7916"/>
    <w:rsid w:val="00FC7DB2"/>
    <w:rsid w:val="00FD6C5A"/>
    <w:rsid w:val="00FE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54B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836"/>
    <w:pPr>
      <w:spacing w:after="0" w:line="240" w:lineRule="auto"/>
    </w:pPr>
  </w:style>
  <w:style w:type="paragraph" w:styleId="Heading1">
    <w:name w:val="heading 1"/>
    <w:basedOn w:val="Normal"/>
    <w:link w:val="Heading1Char"/>
    <w:uiPriority w:val="9"/>
    <w:qFormat/>
    <w:rsid w:val="00C2163A"/>
    <w:pPr>
      <w:spacing w:before="100" w:beforeAutospacing="1" w:after="75"/>
      <w:outlineLvl w:val="0"/>
    </w:pPr>
    <w:rPr>
      <w:b/>
      <w:bCs/>
      <w:kern w:val="3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NoSpacing">
    <w:name w:val="No Spacing"/>
    <w:aliases w:val="Normal Letters"/>
    <w:uiPriority w:val="1"/>
    <w:qFormat/>
    <w:rsid w:val="00A92296"/>
    <w:pPr>
      <w:spacing w:before="240" w:after="240" w:line="240" w:lineRule="auto"/>
    </w:pPr>
    <w:rPr>
      <w:rFonts w:eastAsia="Times New Roman"/>
    </w:rPr>
  </w:style>
  <w:style w:type="paragraph" w:styleId="Header">
    <w:name w:val="header"/>
    <w:basedOn w:val="Normal"/>
    <w:link w:val="HeaderChar"/>
    <w:uiPriority w:val="99"/>
    <w:unhideWhenUsed/>
    <w:rsid w:val="008C0CD9"/>
    <w:pPr>
      <w:tabs>
        <w:tab w:val="center" w:pos="4680"/>
        <w:tab w:val="right" w:pos="9360"/>
      </w:tabs>
    </w:pPr>
  </w:style>
  <w:style w:type="character" w:customStyle="1" w:styleId="HeaderChar">
    <w:name w:val="Header Char"/>
    <w:basedOn w:val="DefaultParagraphFont"/>
    <w:link w:val="Header"/>
    <w:uiPriority w:val="99"/>
    <w:rsid w:val="008C0CD9"/>
    <w:rPr>
      <w:rFonts w:ascii="Arial" w:eastAsia="Times New Roman" w:hAnsi="Arial" w:cs="Times New Roman"/>
      <w:sz w:val="28"/>
    </w:rPr>
  </w:style>
  <w:style w:type="paragraph" w:styleId="Footer">
    <w:name w:val="footer"/>
    <w:basedOn w:val="Normal"/>
    <w:link w:val="FooterChar"/>
    <w:uiPriority w:val="99"/>
    <w:unhideWhenUsed/>
    <w:rsid w:val="008C0CD9"/>
    <w:pPr>
      <w:tabs>
        <w:tab w:val="center" w:pos="4680"/>
        <w:tab w:val="right" w:pos="9360"/>
      </w:tabs>
    </w:pPr>
  </w:style>
  <w:style w:type="character" w:customStyle="1" w:styleId="FooterChar">
    <w:name w:val="Footer Char"/>
    <w:basedOn w:val="DefaultParagraphFont"/>
    <w:link w:val="Footer"/>
    <w:uiPriority w:val="99"/>
    <w:rsid w:val="008C0CD9"/>
    <w:rPr>
      <w:rFonts w:ascii="Arial" w:eastAsia="Times New Roman" w:hAnsi="Arial" w:cs="Times New Roman"/>
      <w:sz w:val="28"/>
    </w:rPr>
  </w:style>
  <w:style w:type="paragraph" w:styleId="BodyText">
    <w:name w:val="Body Text"/>
    <w:basedOn w:val="Normal"/>
    <w:link w:val="BodyTextChar"/>
    <w:rsid w:val="00A92296"/>
    <w:pPr>
      <w:widowControl w:val="0"/>
    </w:pPr>
    <w:rPr>
      <w:snapToGrid w:val="0"/>
    </w:rPr>
  </w:style>
  <w:style w:type="character" w:customStyle="1" w:styleId="BodyTextChar">
    <w:name w:val="Body Text Char"/>
    <w:basedOn w:val="DefaultParagraphFont"/>
    <w:link w:val="BodyText"/>
    <w:rsid w:val="00A92296"/>
    <w:rPr>
      <w:rFonts w:ascii="Arial" w:eastAsia="Times New Roman" w:hAnsi="Arial" w:cs="Times New Roman"/>
      <w:snapToGrid w:val="0"/>
      <w:sz w:val="28"/>
    </w:rPr>
  </w:style>
  <w:style w:type="character" w:customStyle="1" w:styleId="Heading1Char">
    <w:name w:val="Heading 1 Char"/>
    <w:basedOn w:val="DefaultParagraphFont"/>
    <w:link w:val="Heading1"/>
    <w:uiPriority w:val="9"/>
    <w:rsid w:val="00C2163A"/>
    <w:rPr>
      <w:rFonts w:ascii="Arial" w:eastAsia="Times New Roman" w:hAnsi="Arial" w:cs="Times New Roman"/>
      <w:b/>
      <w:bCs/>
      <w:kern w:val="36"/>
      <w:sz w:val="28"/>
      <w:szCs w:val="34"/>
    </w:rPr>
  </w:style>
  <w:style w:type="paragraph" w:styleId="FootnoteText">
    <w:name w:val="footnote text"/>
    <w:basedOn w:val="Normal"/>
    <w:link w:val="FootnoteTextChar"/>
    <w:uiPriority w:val="99"/>
    <w:semiHidden/>
    <w:unhideWhenUsed/>
    <w:rsid w:val="00C2163A"/>
    <w:pPr>
      <w:spacing w:before="240"/>
    </w:pPr>
  </w:style>
  <w:style w:type="character" w:customStyle="1" w:styleId="FootnoteTextChar">
    <w:name w:val="Footnote Text Char"/>
    <w:basedOn w:val="DefaultParagraphFont"/>
    <w:link w:val="FootnoteText"/>
    <w:uiPriority w:val="99"/>
    <w:semiHidden/>
    <w:rsid w:val="00C2163A"/>
    <w:rPr>
      <w:rFonts w:ascii="Arial" w:eastAsia="Times New Roman" w:hAnsi="Arial" w:cs="Times New Roman"/>
      <w:sz w:val="28"/>
    </w:rPr>
  </w:style>
  <w:style w:type="paragraph" w:styleId="ListNumber">
    <w:name w:val="List Number"/>
    <w:basedOn w:val="Normal"/>
    <w:uiPriority w:val="99"/>
    <w:unhideWhenUsed/>
    <w:rsid w:val="0087356B"/>
    <w:pPr>
      <w:numPr>
        <w:numId w:val="1"/>
      </w:numPr>
      <w:spacing w:before="120" w:after="120"/>
      <w:ind w:left="547" w:hanging="547"/>
    </w:pPr>
    <w:rPr>
      <w:szCs w:val="22"/>
    </w:rPr>
  </w:style>
  <w:style w:type="paragraph" w:styleId="Title">
    <w:name w:val="Title"/>
    <w:basedOn w:val="Normal"/>
    <w:next w:val="Normal"/>
    <w:link w:val="TitleChar"/>
    <w:uiPriority w:val="10"/>
    <w:qFormat/>
    <w:rsid w:val="00C2163A"/>
    <w:pPr>
      <w:pBdr>
        <w:bottom w:val="single" w:sz="8" w:space="4" w:color="4F81BD"/>
      </w:pBdr>
      <w:spacing w:before="240" w:after="300"/>
      <w:contextualSpacing/>
    </w:pPr>
    <w:rPr>
      <w:color w:val="17365D"/>
      <w:spacing w:val="5"/>
      <w:kern w:val="28"/>
      <w:sz w:val="52"/>
      <w:szCs w:val="52"/>
    </w:rPr>
  </w:style>
  <w:style w:type="character" w:customStyle="1" w:styleId="TitleChar">
    <w:name w:val="Title Char"/>
    <w:basedOn w:val="DefaultParagraphFont"/>
    <w:link w:val="Title"/>
    <w:uiPriority w:val="10"/>
    <w:rsid w:val="00C2163A"/>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C2163A"/>
    <w:pPr>
      <w:spacing w:before="240" w:after="240"/>
    </w:pPr>
    <w:rPr>
      <w:i/>
      <w:iCs/>
      <w:spacing w:val="15"/>
      <w:szCs w:val="24"/>
    </w:rPr>
  </w:style>
  <w:style w:type="character" w:customStyle="1" w:styleId="SubtitleChar">
    <w:name w:val="Subtitle Char"/>
    <w:basedOn w:val="DefaultParagraphFont"/>
    <w:link w:val="Subtitle"/>
    <w:uiPriority w:val="11"/>
    <w:rsid w:val="00C2163A"/>
    <w:rPr>
      <w:rFonts w:ascii="Arial" w:eastAsia="Times New Roman" w:hAnsi="Arial" w:cs="Times New Roman"/>
      <w:i/>
      <w:iCs/>
      <w:spacing w:val="15"/>
      <w:sz w:val="28"/>
      <w:szCs w:val="24"/>
    </w:rPr>
  </w:style>
  <w:style w:type="character" w:styleId="FootnoteReference">
    <w:name w:val="footnote reference"/>
    <w:basedOn w:val="DefaultParagraphFont"/>
    <w:uiPriority w:val="99"/>
    <w:unhideWhenUsed/>
    <w:rsid w:val="00C2163A"/>
    <w:rPr>
      <w:rFonts w:ascii="Arial" w:hAnsi="Arial" w:cs="Times New Roman" w:hint="default"/>
      <w:vertAlign w:val="superscript"/>
    </w:rPr>
  </w:style>
  <w:style w:type="paragraph" w:styleId="List2">
    <w:name w:val="List 2"/>
    <w:basedOn w:val="Normal"/>
    <w:uiPriority w:val="99"/>
    <w:unhideWhenUsed/>
    <w:rsid w:val="0087356B"/>
    <w:pPr>
      <w:numPr>
        <w:numId w:val="17"/>
      </w:numPr>
      <w:ind w:left="990" w:hanging="450"/>
      <w:contextualSpacing/>
    </w:pPr>
  </w:style>
  <w:style w:type="character" w:styleId="CommentReference">
    <w:name w:val="annotation reference"/>
    <w:basedOn w:val="DefaultParagraphFont"/>
    <w:uiPriority w:val="99"/>
    <w:semiHidden/>
    <w:unhideWhenUsed/>
    <w:rsid w:val="00447617"/>
    <w:rPr>
      <w:sz w:val="16"/>
      <w:szCs w:val="16"/>
    </w:rPr>
  </w:style>
  <w:style w:type="paragraph" w:styleId="CommentText">
    <w:name w:val="annotation text"/>
    <w:basedOn w:val="Normal"/>
    <w:link w:val="CommentTextChar"/>
    <w:uiPriority w:val="99"/>
    <w:semiHidden/>
    <w:unhideWhenUsed/>
    <w:rsid w:val="00447617"/>
    <w:rPr>
      <w:sz w:val="20"/>
      <w:szCs w:val="20"/>
    </w:rPr>
  </w:style>
  <w:style w:type="character" w:customStyle="1" w:styleId="CommentTextChar">
    <w:name w:val="Comment Text Char"/>
    <w:basedOn w:val="DefaultParagraphFont"/>
    <w:link w:val="CommentText"/>
    <w:uiPriority w:val="99"/>
    <w:semiHidden/>
    <w:rsid w:val="00447617"/>
    <w:rPr>
      <w:sz w:val="20"/>
      <w:szCs w:val="20"/>
    </w:rPr>
  </w:style>
  <w:style w:type="paragraph" w:styleId="CommentSubject">
    <w:name w:val="annotation subject"/>
    <w:basedOn w:val="CommentText"/>
    <w:next w:val="CommentText"/>
    <w:link w:val="CommentSubjectChar"/>
    <w:uiPriority w:val="99"/>
    <w:semiHidden/>
    <w:unhideWhenUsed/>
    <w:rsid w:val="00447617"/>
    <w:rPr>
      <w:b/>
      <w:bCs/>
    </w:rPr>
  </w:style>
  <w:style w:type="character" w:customStyle="1" w:styleId="CommentSubjectChar">
    <w:name w:val="Comment Subject Char"/>
    <w:basedOn w:val="CommentTextChar"/>
    <w:link w:val="CommentSubject"/>
    <w:uiPriority w:val="99"/>
    <w:semiHidden/>
    <w:rsid w:val="004476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0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26317D40</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2018-04-17T22:35:00Z</dcterms:created>
  <dcterms:modified xsi:type="dcterms:W3CDTF">2018-05-10T21:14:00Z</dcterms:modified>
</cp:coreProperties>
</file>