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CAC" w:rsidRPr="00207CAC" w:rsidRDefault="00207CAC" w:rsidP="00207CAC">
      <w:pPr>
        <w:ind w:right="-360"/>
        <w:jc w:val="right"/>
        <w:rPr>
          <w:b/>
          <w:noProof/>
        </w:rPr>
      </w:pPr>
      <w:r w:rsidRPr="00207CAC">
        <w:rPr>
          <w:b/>
          <w:noProof/>
        </w:rPr>
        <w:t>LEGISLATION &amp; PUBLIC</w:t>
      </w:r>
    </w:p>
    <w:p w:rsidR="003A3192" w:rsidRDefault="00207CAC" w:rsidP="00207CAC">
      <w:pPr>
        <w:ind w:right="-360"/>
        <w:jc w:val="right"/>
        <w:rPr>
          <w:b/>
          <w:noProof/>
        </w:rPr>
      </w:pPr>
      <w:r w:rsidRPr="00207CAC">
        <w:rPr>
          <w:b/>
          <w:noProof/>
        </w:rPr>
        <w:t>INFORMATION UNIT</w:t>
      </w:r>
      <w:bookmarkStart w:id="0" w:name="_GoBack"/>
      <w:r w:rsidR="003A3192" w:rsidRPr="003A3192">
        <w:rPr>
          <w:noProof/>
        </w:rPr>
        <w:drawing>
          <wp:anchor distT="0" distB="0" distL="114300" distR="114300" simplePos="0" relativeHeight="251658240" behindDoc="1" locked="0" layoutInCell="1" allowOverlap="1" wp14:anchorId="41F2B036" wp14:editId="165EF278">
            <wp:simplePos x="0" y="0"/>
            <wp:positionH relativeFrom="column">
              <wp:posOffset>-342900</wp:posOffset>
            </wp:positionH>
            <wp:positionV relativeFrom="paragraph">
              <wp:posOffset>-131445</wp:posOffset>
            </wp:positionV>
            <wp:extent cx="3514725" cy="1742987"/>
            <wp:effectExtent l="0" t="0" r="0" b="0"/>
            <wp:wrapNone/>
            <wp:docPr id="2" name="Picture 2" descr="Disability Rights California'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yla\AppData\Local\Microsoft\Windows\Temporary Internet Files\Content.Outlook\2TV93FOK\DRCLogo with bran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3773" cy="178714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BB45DA" w:rsidRPr="00BB45DA" w:rsidRDefault="00BB45DA" w:rsidP="003A3192">
      <w:pPr>
        <w:ind w:right="-360"/>
        <w:jc w:val="right"/>
        <w:rPr>
          <w:noProof/>
        </w:rPr>
      </w:pPr>
      <w:r w:rsidRPr="00BB45DA">
        <w:rPr>
          <w:noProof/>
        </w:rPr>
        <w:t>1831 K Street</w:t>
      </w:r>
    </w:p>
    <w:p w:rsidR="00BB45DA" w:rsidRPr="00BB45DA" w:rsidRDefault="00BB45DA" w:rsidP="003A3192">
      <w:pPr>
        <w:ind w:right="-360"/>
        <w:jc w:val="right"/>
        <w:rPr>
          <w:noProof/>
        </w:rPr>
      </w:pPr>
      <w:r w:rsidRPr="00BB45DA">
        <w:rPr>
          <w:noProof/>
        </w:rPr>
        <w:t>Sacramento, CA 95811</w:t>
      </w:r>
      <w:r w:rsidR="00207CAC">
        <w:rPr>
          <w:noProof/>
        </w:rPr>
        <w:t>-4114</w:t>
      </w:r>
    </w:p>
    <w:p w:rsidR="00BB45DA" w:rsidRPr="00BB45DA" w:rsidRDefault="00743753" w:rsidP="00743753">
      <w:pPr>
        <w:tabs>
          <w:tab w:val="left" w:pos="780"/>
          <w:tab w:val="right" w:pos="9720"/>
        </w:tabs>
        <w:ind w:right="-360"/>
        <w:rPr>
          <w:noProof/>
        </w:rPr>
      </w:pPr>
      <w:r>
        <w:rPr>
          <w:noProof/>
        </w:rPr>
        <w:tab/>
      </w:r>
      <w:r>
        <w:rPr>
          <w:noProof/>
        </w:rPr>
        <w:tab/>
      </w:r>
      <w:r w:rsidR="00BB45DA" w:rsidRPr="00BB45DA">
        <w:rPr>
          <w:noProof/>
        </w:rPr>
        <w:t>Tel: (916) 504-5800</w:t>
      </w:r>
    </w:p>
    <w:p w:rsidR="00BB45DA" w:rsidRPr="00BB45DA" w:rsidRDefault="00BB45DA" w:rsidP="003A3192">
      <w:pPr>
        <w:ind w:right="-360"/>
        <w:jc w:val="right"/>
        <w:rPr>
          <w:noProof/>
        </w:rPr>
      </w:pPr>
      <w:r w:rsidRPr="00BB45DA">
        <w:rPr>
          <w:noProof/>
        </w:rPr>
        <w:t>TTY: (800) 719-5798</w:t>
      </w:r>
    </w:p>
    <w:p w:rsidR="00BB45DA" w:rsidRPr="00BB45DA" w:rsidRDefault="00B06CC3" w:rsidP="003A3192">
      <w:pPr>
        <w:ind w:right="-360"/>
        <w:jc w:val="right"/>
        <w:rPr>
          <w:noProof/>
        </w:rPr>
      </w:pPr>
      <w:r>
        <w:rPr>
          <w:noProof/>
        </w:rPr>
        <w:t>Intake</w:t>
      </w:r>
      <w:r w:rsidR="00D376BF">
        <w:rPr>
          <w:noProof/>
        </w:rPr>
        <w:t xml:space="preserve"> Line</w:t>
      </w:r>
      <w:r w:rsidR="00BB45DA" w:rsidRPr="00BB45DA">
        <w:rPr>
          <w:noProof/>
        </w:rPr>
        <w:t>: (800)</w:t>
      </w:r>
      <w:r w:rsidR="006A5FA5">
        <w:rPr>
          <w:noProof/>
        </w:rPr>
        <w:t xml:space="preserve"> </w:t>
      </w:r>
      <w:r w:rsidR="00BB45DA" w:rsidRPr="00BB45DA">
        <w:rPr>
          <w:noProof/>
        </w:rPr>
        <w:t>776-5746</w:t>
      </w:r>
    </w:p>
    <w:p w:rsidR="00BB45DA" w:rsidRPr="00BB45DA" w:rsidRDefault="00207CAC" w:rsidP="003A3192">
      <w:pPr>
        <w:ind w:right="-360"/>
        <w:jc w:val="right"/>
        <w:rPr>
          <w:noProof/>
        </w:rPr>
      </w:pPr>
      <w:r>
        <w:rPr>
          <w:noProof/>
        </w:rPr>
        <w:t>Fax: (916) 504-5807</w:t>
      </w:r>
    </w:p>
    <w:p w:rsidR="00743753" w:rsidRPr="00570CB0" w:rsidRDefault="00F54326" w:rsidP="00570CB0">
      <w:pPr>
        <w:pBdr>
          <w:bottom w:val="single" w:sz="4" w:space="1" w:color="auto"/>
        </w:pBdr>
        <w:spacing w:line="360" w:lineRule="auto"/>
        <w:ind w:left="-547" w:right="-360"/>
        <w:jc w:val="right"/>
        <w:rPr>
          <w:noProof/>
        </w:rPr>
      </w:pPr>
      <w:hyperlink r:id="rId9" w:history="1">
        <w:r w:rsidR="00BB45DA" w:rsidRPr="00FA7916">
          <w:rPr>
            <w:rStyle w:val="Hyperlink"/>
            <w:noProof/>
            <w:color w:val="auto"/>
            <w:u w:val="none"/>
          </w:rPr>
          <w:t>www.disabilityrightsca.org</w:t>
        </w:r>
      </w:hyperlink>
    </w:p>
    <w:p w:rsidR="00432EB6" w:rsidRPr="001828AD" w:rsidRDefault="00E8660E" w:rsidP="001828AD">
      <w:pPr>
        <w:spacing w:before="100" w:beforeAutospacing="1" w:after="100" w:afterAutospacing="1"/>
        <w:jc w:val="center"/>
        <w:rPr>
          <w:rFonts w:cs="Arial"/>
          <w:b/>
          <w:sz w:val="32"/>
          <w:szCs w:val="28"/>
        </w:rPr>
      </w:pPr>
      <w:r w:rsidRPr="001828AD">
        <w:rPr>
          <w:rFonts w:cs="Arial"/>
          <w:b/>
          <w:sz w:val="32"/>
          <w:szCs w:val="28"/>
        </w:rPr>
        <w:t>J</w:t>
      </w:r>
      <w:r w:rsidR="00DB76F7" w:rsidRPr="001828AD">
        <w:rPr>
          <w:rFonts w:cs="Arial"/>
          <w:b/>
          <w:sz w:val="32"/>
          <w:szCs w:val="28"/>
        </w:rPr>
        <w:t>une</w:t>
      </w:r>
      <w:r w:rsidR="00A03477">
        <w:rPr>
          <w:rFonts w:cs="Arial"/>
          <w:b/>
          <w:sz w:val="32"/>
          <w:szCs w:val="28"/>
        </w:rPr>
        <w:t xml:space="preserve"> 11</w:t>
      </w:r>
      <w:r w:rsidRPr="001828AD">
        <w:rPr>
          <w:rFonts w:cs="Arial"/>
          <w:b/>
          <w:sz w:val="32"/>
          <w:szCs w:val="28"/>
        </w:rPr>
        <w:t>, 2018</w:t>
      </w:r>
    </w:p>
    <w:p w:rsidR="000C7CB6" w:rsidRPr="004F76C9" w:rsidRDefault="00F957E9" w:rsidP="00650742">
      <w:pPr>
        <w:pStyle w:val="Title"/>
        <w:spacing w:before="100" w:beforeAutospacing="1" w:after="100" w:afterAutospacing="1"/>
        <w:contextualSpacing w:val="0"/>
        <w:rPr>
          <w:sz w:val="32"/>
        </w:rPr>
      </w:pPr>
      <w:r w:rsidRPr="004F76C9">
        <w:rPr>
          <w:sz w:val="32"/>
        </w:rPr>
        <w:t>Sum</w:t>
      </w:r>
      <w:r w:rsidR="00E90C50" w:rsidRPr="004F76C9">
        <w:rPr>
          <w:sz w:val="32"/>
        </w:rPr>
        <w:t>mary of Selected Provisions of I</w:t>
      </w:r>
      <w:r w:rsidRPr="004F76C9">
        <w:rPr>
          <w:sz w:val="32"/>
        </w:rPr>
        <w:t xml:space="preserve">nterest to Persons with Disabilities </w:t>
      </w:r>
      <w:r w:rsidR="00432EB6" w:rsidRPr="004F76C9">
        <w:rPr>
          <w:sz w:val="32"/>
        </w:rPr>
        <w:t>in</w:t>
      </w:r>
      <w:r w:rsidR="00E8660E" w:rsidRPr="004F76C9">
        <w:rPr>
          <w:sz w:val="32"/>
        </w:rPr>
        <w:t xml:space="preserve"> </w:t>
      </w:r>
      <w:r w:rsidRPr="004F76C9">
        <w:rPr>
          <w:sz w:val="32"/>
        </w:rPr>
        <w:t xml:space="preserve">the </w:t>
      </w:r>
      <w:r w:rsidR="00E8660E" w:rsidRPr="004F76C9">
        <w:rPr>
          <w:sz w:val="32"/>
        </w:rPr>
        <w:t xml:space="preserve">2018-19 Budget </w:t>
      </w:r>
      <w:r w:rsidR="00BB24D9" w:rsidRPr="004F76C9">
        <w:rPr>
          <w:sz w:val="32"/>
        </w:rPr>
        <w:t xml:space="preserve">Agreement </w:t>
      </w:r>
      <w:r w:rsidR="001703DE" w:rsidRPr="004F76C9">
        <w:rPr>
          <w:sz w:val="32"/>
        </w:rPr>
        <w:t>as</w:t>
      </w:r>
      <w:r w:rsidR="00BB24D9" w:rsidRPr="004F76C9">
        <w:rPr>
          <w:sz w:val="32"/>
        </w:rPr>
        <w:t xml:space="preserve"> Outlined in the Legislative Budget Conference Committee Close Out Agenda</w:t>
      </w:r>
    </w:p>
    <w:p w:rsidR="00743753" w:rsidRPr="004F76C9" w:rsidRDefault="00743753" w:rsidP="00E23FF6">
      <w:pPr>
        <w:pStyle w:val="Heading1"/>
        <w:spacing w:before="100" w:beforeAutospacing="1"/>
        <w:rPr>
          <w:sz w:val="32"/>
        </w:rPr>
      </w:pPr>
      <w:r w:rsidRPr="004F76C9">
        <w:rPr>
          <w:sz w:val="32"/>
        </w:rPr>
        <w:t>Introduction</w:t>
      </w:r>
    </w:p>
    <w:p w:rsidR="00E90C50" w:rsidRPr="004F76C9" w:rsidRDefault="00AC2E28" w:rsidP="004F76C9">
      <w:pPr>
        <w:spacing w:after="240"/>
        <w:rPr>
          <w:rFonts w:cs="Arial"/>
          <w:shd w:val="clear" w:color="auto" w:fill="FFFFFF"/>
        </w:rPr>
      </w:pPr>
      <w:r w:rsidRPr="004F76C9">
        <w:rPr>
          <w:rFonts w:cs="Arial"/>
          <w:szCs w:val="28"/>
        </w:rPr>
        <w:t xml:space="preserve">On June </w:t>
      </w:r>
      <w:r w:rsidR="001703DE" w:rsidRPr="004F76C9">
        <w:rPr>
          <w:rFonts w:cs="Arial"/>
          <w:szCs w:val="28"/>
        </w:rPr>
        <w:t>8,</w:t>
      </w:r>
      <w:r w:rsidRPr="004F76C9">
        <w:rPr>
          <w:rFonts w:cs="Arial"/>
          <w:szCs w:val="28"/>
        </w:rPr>
        <w:t xml:space="preserve"> the Governor issued a press </w:t>
      </w:r>
      <w:r w:rsidR="001703DE" w:rsidRPr="004F76C9">
        <w:rPr>
          <w:rFonts w:cs="Arial"/>
          <w:szCs w:val="28"/>
        </w:rPr>
        <w:t>release</w:t>
      </w:r>
      <w:r w:rsidRPr="004F76C9">
        <w:rPr>
          <w:rFonts w:cs="Arial"/>
          <w:szCs w:val="28"/>
        </w:rPr>
        <w:t xml:space="preserve"> that he and</w:t>
      </w:r>
      <w:r w:rsidR="00FB73E6">
        <w:rPr>
          <w:rFonts w:cs="Arial"/>
          <w:shd w:val="clear" w:color="auto" w:fill="FFFFFF"/>
        </w:rPr>
        <w:t xml:space="preserve"> </w:t>
      </w:r>
      <w:r w:rsidRPr="004F76C9">
        <w:rPr>
          <w:rFonts w:cs="Arial"/>
          <w:shd w:val="clear" w:color="auto" w:fill="FFFFFF"/>
        </w:rPr>
        <w:t xml:space="preserve">Senate President pro Tempore Toni Atkins and Assembly Speaker Anthony Rendon have reached an agreement on the </w:t>
      </w:r>
      <w:r w:rsidR="00FB73E6">
        <w:rPr>
          <w:rFonts w:cs="Arial"/>
          <w:shd w:val="clear" w:color="auto" w:fill="FFFFFF"/>
        </w:rPr>
        <w:t xml:space="preserve">2018-19 state budget.  </w:t>
      </w:r>
      <w:r w:rsidRPr="004F76C9">
        <w:rPr>
          <w:rFonts w:cs="Arial"/>
          <w:shd w:val="clear" w:color="auto" w:fill="FFFFFF"/>
        </w:rPr>
        <w:t xml:space="preserve">The Legislative Budget Conference Committee is reviewing the details later in the day.  </w:t>
      </w:r>
      <w:r w:rsidR="00E8660E" w:rsidRPr="004F76C9">
        <w:rPr>
          <w:rFonts w:cs="Arial"/>
          <w:shd w:val="clear" w:color="auto" w:fill="FFFFFF"/>
        </w:rPr>
        <w:t>The Governor noted that this budget balances fiscal responsibility with social responsibility by significantly expanding the Rainy Day Fund and also making record levels of in</w:t>
      </w:r>
      <w:r w:rsidR="004F76C9" w:rsidRPr="004F76C9">
        <w:rPr>
          <w:rFonts w:cs="Arial"/>
          <w:shd w:val="clear" w:color="auto" w:fill="FFFFFF"/>
        </w:rPr>
        <w:t>vestment in education funding–both K-12 and higher education</w:t>
      </w:r>
      <w:r w:rsidR="00E8660E" w:rsidRPr="004F76C9">
        <w:rPr>
          <w:rFonts w:cs="Arial"/>
          <w:shd w:val="clear" w:color="auto" w:fill="FFFFFF"/>
        </w:rPr>
        <w:t>–child care access, and funding to fight homelessness and to protect children from living in deep pov</w:t>
      </w:r>
      <w:r w:rsidR="00F957E9" w:rsidRPr="004F76C9">
        <w:rPr>
          <w:rFonts w:cs="Arial"/>
          <w:shd w:val="clear" w:color="auto" w:fill="FFFFFF"/>
        </w:rPr>
        <w:t>erty.  Despite the legislature’s</w:t>
      </w:r>
      <w:r w:rsidR="00E8660E" w:rsidRPr="004F76C9">
        <w:rPr>
          <w:rFonts w:cs="Arial"/>
          <w:shd w:val="clear" w:color="auto" w:fill="FFFFFF"/>
        </w:rPr>
        <w:t xml:space="preserve"> offers of significant additional spending on health care, human services programs, and housing and homelessness the Governor largely held to his insistence on increa</w:t>
      </w:r>
      <w:r w:rsidR="00F957E9" w:rsidRPr="004F76C9">
        <w:rPr>
          <w:rFonts w:cs="Arial"/>
          <w:shd w:val="clear" w:color="auto" w:fill="FFFFFF"/>
        </w:rPr>
        <w:t xml:space="preserve">sing reserves and one-time </w:t>
      </w:r>
      <w:r w:rsidR="00E8660E" w:rsidRPr="004F76C9">
        <w:rPr>
          <w:rFonts w:cs="Arial"/>
          <w:shd w:val="clear" w:color="auto" w:fill="FFFFFF"/>
        </w:rPr>
        <w:t>funding.</w:t>
      </w:r>
    </w:p>
    <w:p w:rsidR="00B62737" w:rsidRPr="004F76C9" w:rsidRDefault="00E90C50" w:rsidP="00BB3E32">
      <w:pPr>
        <w:rPr>
          <w:rFonts w:cs="Arial"/>
          <w:shd w:val="clear" w:color="auto" w:fill="FFFFFF"/>
        </w:rPr>
      </w:pPr>
      <w:r w:rsidRPr="004F76C9">
        <w:rPr>
          <w:rFonts w:cs="Arial"/>
          <w:shd w:val="clear" w:color="auto" w:fill="FFFFFF"/>
        </w:rPr>
        <w:t>T</w:t>
      </w:r>
      <w:r w:rsidR="00E8660E" w:rsidRPr="004F76C9">
        <w:rPr>
          <w:rFonts w:cs="Arial"/>
          <w:shd w:val="clear" w:color="auto" w:fill="FFFFFF"/>
        </w:rPr>
        <w:t xml:space="preserve">he Conference Committee </w:t>
      </w:r>
      <w:r w:rsidRPr="004F76C9">
        <w:rPr>
          <w:rFonts w:cs="Arial"/>
          <w:shd w:val="clear" w:color="auto" w:fill="FFFFFF"/>
        </w:rPr>
        <w:t xml:space="preserve">completed its work early Saturday morning taking the action that reflects many of the details in the announced budget agreement.  </w:t>
      </w:r>
      <w:r w:rsidR="00B62737" w:rsidRPr="004F76C9">
        <w:rPr>
          <w:rFonts w:cs="Arial"/>
          <w:shd w:val="clear" w:color="auto" w:fill="FFFFFF"/>
        </w:rPr>
        <w:t xml:space="preserve">The final budget and accompanying trailer bills are being prepared and will be taken up by the Legislature to meet the June 15 constitutional deadline.  Subject to change, these are some of the </w:t>
      </w:r>
      <w:r w:rsidR="00A03477">
        <w:rPr>
          <w:rFonts w:cs="Arial"/>
          <w:shd w:val="clear" w:color="auto" w:fill="FFFFFF"/>
        </w:rPr>
        <w:t xml:space="preserve">relevant </w:t>
      </w:r>
      <w:r w:rsidR="00B62737" w:rsidRPr="004F76C9">
        <w:rPr>
          <w:rFonts w:cs="Arial"/>
          <w:shd w:val="clear" w:color="auto" w:fill="FFFFFF"/>
        </w:rPr>
        <w:t>highlights of the Conference Committee actions:</w:t>
      </w:r>
    </w:p>
    <w:p w:rsidR="00D66C94" w:rsidRPr="004F76C9" w:rsidRDefault="00432EB6" w:rsidP="003424B7">
      <w:pPr>
        <w:pStyle w:val="Heading1"/>
        <w:spacing w:before="100" w:beforeAutospacing="1"/>
        <w:rPr>
          <w:sz w:val="32"/>
        </w:rPr>
      </w:pPr>
      <w:r w:rsidRPr="004F76C9">
        <w:rPr>
          <w:sz w:val="32"/>
        </w:rPr>
        <w:lastRenderedPageBreak/>
        <w:t>SSI/SSP</w:t>
      </w:r>
    </w:p>
    <w:p w:rsidR="00422984" w:rsidRPr="004F76C9" w:rsidRDefault="00422984" w:rsidP="003424B7">
      <w:pPr>
        <w:pStyle w:val="Heading2"/>
        <w:spacing w:before="0"/>
        <w:ind w:left="720"/>
        <w:rPr>
          <w:b/>
        </w:rPr>
      </w:pPr>
      <w:proofErr w:type="spellStart"/>
      <w:r w:rsidRPr="004F76C9">
        <w:rPr>
          <w:b/>
        </w:rPr>
        <w:t>CalFresh</w:t>
      </w:r>
      <w:proofErr w:type="spellEnd"/>
      <w:r w:rsidRPr="004F76C9">
        <w:rPr>
          <w:b/>
        </w:rPr>
        <w:t xml:space="preserve"> </w:t>
      </w:r>
      <w:proofErr w:type="spellStart"/>
      <w:r w:rsidRPr="004F76C9">
        <w:rPr>
          <w:b/>
        </w:rPr>
        <w:t>Cashout</w:t>
      </w:r>
      <w:proofErr w:type="spellEnd"/>
      <w:r w:rsidRPr="004F76C9">
        <w:rPr>
          <w:b/>
        </w:rPr>
        <w:t>:</w:t>
      </w:r>
    </w:p>
    <w:p w:rsidR="00422984" w:rsidRPr="00570CB0" w:rsidRDefault="00432EB6" w:rsidP="004F76C9">
      <w:pPr>
        <w:pStyle w:val="ListParagraph"/>
        <w:spacing w:after="120"/>
        <w:rPr>
          <w:rFonts w:ascii="Arial" w:hAnsi="Arial" w:cs="Arial"/>
          <w:sz w:val="28"/>
          <w:szCs w:val="28"/>
        </w:rPr>
      </w:pPr>
      <w:r w:rsidRPr="00BA2A1B">
        <w:rPr>
          <w:rFonts w:ascii="Arial" w:hAnsi="Arial" w:cs="Arial"/>
          <w:sz w:val="28"/>
          <w:szCs w:val="28"/>
        </w:rPr>
        <w:t>Eliminates the SSI/SSP cashout policy</w:t>
      </w:r>
      <w:r>
        <w:rPr>
          <w:rFonts w:ascii="Arial" w:hAnsi="Arial" w:cs="Arial"/>
          <w:sz w:val="28"/>
          <w:szCs w:val="28"/>
        </w:rPr>
        <w:t xml:space="preserve"> that denied </w:t>
      </w:r>
      <w:proofErr w:type="spellStart"/>
      <w:r>
        <w:rPr>
          <w:rFonts w:ascii="Arial" w:hAnsi="Arial" w:cs="Arial"/>
          <w:sz w:val="28"/>
          <w:szCs w:val="28"/>
        </w:rPr>
        <w:t>CalFresh</w:t>
      </w:r>
      <w:proofErr w:type="spellEnd"/>
      <w:r>
        <w:rPr>
          <w:rFonts w:ascii="Arial" w:hAnsi="Arial" w:cs="Arial"/>
          <w:sz w:val="28"/>
          <w:szCs w:val="28"/>
        </w:rPr>
        <w:t xml:space="preserve"> food benefits to SSI recipients and hold</w:t>
      </w:r>
      <w:r w:rsidR="00F957E9">
        <w:rPr>
          <w:rFonts w:ascii="Arial" w:hAnsi="Arial" w:cs="Arial"/>
          <w:sz w:val="28"/>
          <w:szCs w:val="28"/>
        </w:rPr>
        <w:t>s</w:t>
      </w:r>
      <w:r>
        <w:rPr>
          <w:rFonts w:ascii="Arial" w:hAnsi="Arial" w:cs="Arial"/>
          <w:sz w:val="28"/>
          <w:szCs w:val="28"/>
        </w:rPr>
        <w:t xml:space="preserve"> harm</w:t>
      </w:r>
      <w:r w:rsidR="0021604B">
        <w:rPr>
          <w:rFonts w:ascii="Arial" w:hAnsi="Arial" w:cs="Arial"/>
          <w:sz w:val="28"/>
          <w:szCs w:val="28"/>
        </w:rPr>
        <w:t>less</w:t>
      </w:r>
      <w:r w:rsidR="00F957E9">
        <w:rPr>
          <w:rFonts w:ascii="Arial" w:hAnsi="Arial" w:cs="Arial"/>
          <w:sz w:val="28"/>
          <w:szCs w:val="28"/>
        </w:rPr>
        <w:t xml:space="preserve"> current recipients who</w:t>
      </w:r>
      <w:r>
        <w:rPr>
          <w:rFonts w:ascii="Arial" w:hAnsi="Arial" w:cs="Arial"/>
          <w:sz w:val="28"/>
          <w:szCs w:val="28"/>
        </w:rPr>
        <w:t xml:space="preserve"> would otherwise lose benefits due to the change and appropriates $200 million one-time for the reversal.</w:t>
      </w:r>
    </w:p>
    <w:p w:rsidR="00422984" w:rsidRPr="004F76C9" w:rsidRDefault="00422984" w:rsidP="003424B7">
      <w:pPr>
        <w:pStyle w:val="Heading2"/>
        <w:spacing w:before="240"/>
        <w:ind w:firstLine="720"/>
        <w:rPr>
          <w:b/>
        </w:rPr>
      </w:pPr>
      <w:r w:rsidRPr="004F76C9">
        <w:rPr>
          <w:b/>
        </w:rPr>
        <w:t>COLA:</w:t>
      </w:r>
    </w:p>
    <w:p w:rsidR="00432EB6" w:rsidRPr="00422984" w:rsidRDefault="00432EB6" w:rsidP="00BB3E32">
      <w:pPr>
        <w:pStyle w:val="ListParagraph"/>
        <w:spacing w:after="0"/>
        <w:rPr>
          <w:rFonts w:ascii="Arial" w:hAnsi="Arial" w:cs="Arial"/>
          <w:sz w:val="28"/>
          <w:szCs w:val="28"/>
        </w:rPr>
      </w:pPr>
      <w:r w:rsidRPr="00422984">
        <w:rPr>
          <w:rFonts w:ascii="Arial" w:hAnsi="Arial" w:cs="Arial"/>
          <w:sz w:val="28"/>
          <w:szCs w:val="28"/>
        </w:rPr>
        <w:t>Reinstates the SSI/SSP cost-of-living adjustment for the grants beginning 2022-23.</w:t>
      </w:r>
    </w:p>
    <w:p w:rsidR="00432EB6" w:rsidRPr="004F76C9" w:rsidRDefault="00432EB6" w:rsidP="003424B7">
      <w:pPr>
        <w:pStyle w:val="Heading1"/>
        <w:spacing w:before="100" w:beforeAutospacing="1"/>
        <w:rPr>
          <w:sz w:val="32"/>
        </w:rPr>
      </w:pPr>
      <w:r w:rsidRPr="004F76C9">
        <w:rPr>
          <w:sz w:val="32"/>
        </w:rPr>
        <w:t>IHSS/LTSS</w:t>
      </w:r>
    </w:p>
    <w:p w:rsidR="00432EB6" w:rsidRPr="004F76C9" w:rsidRDefault="00432EB6" w:rsidP="003424B7">
      <w:pPr>
        <w:pStyle w:val="Heading2"/>
        <w:spacing w:before="0"/>
        <w:ind w:left="720"/>
        <w:rPr>
          <w:b/>
        </w:rPr>
      </w:pPr>
      <w:r w:rsidRPr="004F76C9">
        <w:rPr>
          <w:b/>
        </w:rPr>
        <w:t>Electronic Visitation Verification</w:t>
      </w:r>
      <w:r w:rsidR="004F76C9" w:rsidRPr="004F76C9">
        <w:rPr>
          <w:b/>
        </w:rPr>
        <w:t>:</w:t>
      </w:r>
    </w:p>
    <w:p w:rsidR="00AE1002" w:rsidRPr="00570CB0" w:rsidRDefault="00432EB6" w:rsidP="004F76C9">
      <w:pPr>
        <w:spacing w:after="120"/>
        <w:ind w:left="720"/>
        <w:rPr>
          <w:rFonts w:cs="Arial"/>
          <w:szCs w:val="28"/>
        </w:rPr>
      </w:pPr>
      <w:r w:rsidRPr="00AE1002">
        <w:rPr>
          <w:rFonts w:cs="Arial"/>
          <w:szCs w:val="28"/>
        </w:rPr>
        <w:t xml:space="preserve">Adopts Budget Bill Language </w:t>
      </w:r>
      <w:r w:rsidR="00F957E9" w:rsidRPr="00AE1002">
        <w:rPr>
          <w:rFonts w:cs="Arial"/>
          <w:szCs w:val="28"/>
        </w:rPr>
        <w:t xml:space="preserve">(BBL) </w:t>
      </w:r>
      <w:r w:rsidRPr="00AE1002">
        <w:rPr>
          <w:rFonts w:cs="Arial"/>
          <w:szCs w:val="28"/>
        </w:rPr>
        <w:t xml:space="preserve">providing the Department of Social Services up to $1 million spending authority once it provides the plan for the system, a description of stakeholder engagement activities, implementation timing and cost estimates.  The BBL also specifies principles that the Administration must adhere </w:t>
      </w:r>
      <w:r w:rsidR="004F76C9">
        <w:rPr>
          <w:rFonts w:cs="Arial"/>
          <w:szCs w:val="28"/>
        </w:rPr>
        <w:t>to in implementing the system.</w:t>
      </w:r>
    </w:p>
    <w:p w:rsidR="00432EB6" w:rsidRPr="004F76C9" w:rsidRDefault="00432EB6" w:rsidP="004F76C9">
      <w:pPr>
        <w:pStyle w:val="Heading2"/>
        <w:spacing w:before="240"/>
        <w:ind w:left="720"/>
        <w:rPr>
          <w:b/>
        </w:rPr>
      </w:pPr>
      <w:r w:rsidRPr="004F76C9">
        <w:rPr>
          <w:b/>
        </w:rPr>
        <w:t>IHSS:</w:t>
      </w:r>
    </w:p>
    <w:p w:rsidR="00AE1002" w:rsidRPr="00AE1002" w:rsidRDefault="00432EB6" w:rsidP="00570CB0">
      <w:pPr>
        <w:ind w:left="720"/>
        <w:rPr>
          <w:rFonts w:cs="Arial"/>
          <w:szCs w:val="28"/>
        </w:rPr>
      </w:pPr>
      <w:r w:rsidRPr="00AE1002">
        <w:rPr>
          <w:rFonts w:cs="Arial"/>
          <w:szCs w:val="28"/>
        </w:rPr>
        <w:t>Adopts trailer bill language requiring the Department of Social Services to convene a sick lea</w:t>
      </w:r>
      <w:r w:rsidR="00AE1002">
        <w:rPr>
          <w:rFonts w:cs="Arial"/>
          <w:szCs w:val="28"/>
        </w:rPr>
        <w:t>ve workgroup for IHSS providers and a</w:t>
      </w:r>
      <w:r w:rsidR="004C4C86" w:rsidRPr="00AE1002">
        <w:rPr>
          <w:rFonts w:cs="Arial"/>
          <w:szCs w:val="28"/>
        </w:rPr>
        <w:t>p</w:t>
      </w:r>
      <w:r w:rsidR="00AE1002">
        <w:rPr>
          <w:rFonts w:cs="Arial"/>
          <w:szCs w:val="28"/>
        </w:rPr>
        <w:t>p</w:t>
      </w:r>
      <w:r w:rsidR="004C4C86" w:rsidRPr="00AE1002">
        <w:rPr>
          <w:rFonts w:cs="Arial"/>
          <w:szCs w:val="28"/>
        </w:rPr>
        <w:t>ropriates $15</w:t>
      </w:r>
      <w:r w:rsidRPr="00AE1002">
        <w:rPr>
          <w:rFonts w:cs="Arial"/>
          <w:szCs w:val="28"/>
        </w:rPr>
        <w:t>.4 million to partially fund a shortfall in county administration.</w:t>
      </w:r>
    </w:p>
    <w:p w:rsidR="00432EB6" w:rsidRPr="004F76C9" w:rsidRDefault="00432EB6" w:rsidP="004F76C9">
      <w:pPr>
        <w:pStyle w:val="Heading2"/>
        <w:spacing w:before="240"/>
        <w:ind w:left="720"/>
        <w:rPr>
          <w:b/>
        </w:rPr>
      </w:pPr>
      <w:r w:rsidRPr="004F76C9">
        <w:rPr>
          <w:b/>
        </w:rPr>
        <w:t>Personal Care Services Waiver</w:t>
      </w:r>
      <w:r w:rsidR="004F76C9" w:rsidRPr="004F76C9">
        <w:rPr>
          <w:b/>
        </w:rPr>
        <w:t>:</w:t>
      </w:r>
    </w:p>
    <w:p w:rsidR="000C7CB6" w:rsidRPr="00570CB0" w:rsidRDefault="00432EB6" w:rsidP="00570CB0">
      <w:pPr>
        <w:ind w:left="720"/>
        <w:rPr>
          <w:rFonts w:cs="Arial"/>
          <w:szCs w:val="28"/>
        </w:rPr>
      </w:pPr>
      <w:r w:rsidRPr="00AE1002">
        <w:rPr>
          <w:rFonts w:cs="Arial"/>
          <w:szCs w:val="28"/>
        </w:rPr>
        <w:t>Appropriates $3.0 million General Fund ongoing and includes trailer bill language to establish county public authorities and nonprofit consortia as the employers of record for providers of waiver personal care services (WPCS) and adopts related changes to establish parity between WPCS and In-Home Supportive Services (IHSS) providers.</w:t>
      </w:r>
    </w:p>
    <w:p w:rsidR="00432EB6" w:rsidRPr="004F76C9" w:rsidRDefault="00432EB6" w:rsidP="004F76C9">
      <w:pPr>
        <w:pStyle w:val="Heading2"/>
        <w:spacing w:before="240"/>
        <w:ind w:left="720"/>
        <w:rPr>
          <w:b/>
        </w:rPr>
      </w:pPr>
      <w:r w:rsidRPr="004F76C9">
        <w:rPr>
          <w:b/>
        </w:rPr>
        <w:t>Long-Term Care Ombudsman</w:t>
      </w:r>
    </w:p>
    <w:p w:rsidR="00E0642B" w:rsidRPr="00B53A8B" w:rsidRDefault="00432EB6" w:rsidP="00B53A8B">
      <w:pPr>
        <w:ind w:left="720"/>
        <w:rPr>
          <w:rFonts w:cs="Arial"/>
          <w:szCs w:val="28"/>
        </w:rPr>
      </w:pPr>
      <w:r w:rsidRPr="00AE1002">
        <w:rPr>
          <w:rFonts w:cs="Arial"/>
          <w:szCs w:val="28"/>
        </w:rPr>
        <w:t>Approves $2.3 million ongoing for the Long-Term Care Ombudsman with a revised funding formula.</w:t>
      </w:r>
    </w:p>
    <w:p w:rsidR="00E0642B" w:rsidRPr="00B53A8B" w:rsidRDefault="00E0642B" w:rsidP="00B53A8B">
      <w:pPr>
        <w:pStyle w:val="Heading2"/>
        <w:spacing w:before="240"/>
        <w:ind w:left="720"/>
        <w:rPr>
          <w:b/>
        </w:rPr>
      </w:pPr>
      <w:r w:rsidRPr="00B53A8B">
        <w:rPr>
          <w:b/>
        </w:rPr>
        <w:lastRenderedPageBreak/>
        <w:t>LTSS Data Request</w:t>
      </w:r>
    </w:p>
    <w:p w:rsidR="00E0642B" w:rsidRDefault="00E0642B" w:rsidP="00E0642B">
      <w:pPr>
        <w:ind w:left="720"/>
        <w:rPr>
          <w:rFonts w:cs="Arial"/>
          <w:szCs w:val="28"/>
        </w:rPr>
      </w:pPr>
      <w:r>
        <w:rPr>
          <w:rFonts w:cs="Arial"/>
          <w:szCs w:val="28"/>
        </w:rPr>
        <w:t>Includes $6 million in one-time funding to collect and analyze data on access and needs for long-term services and supports through the California Health Interview Survey. Half of the funding will come from the state’s General Fund and the other half will be federal matching funds.</w:t>
      </w:r>
    </w:p>
    <w:p w:rsidR="00FA58AB" w:rsidRPr="004F76C9" w:rsidRDefault="00FA58AB" w:rsidP="00650742">
      <w:pPr>
        <w:pStyle w:val="Heading1"/>
        <w:spacing w:before="100" w:beforeAutospacing="1"/>
        <w:rPr>
          <w:sz w:val="32"/>
        </w:rPr>
      </w:pPr>
      <w:r w:rsidRPr="004F76C9">
        <w:rPr>
          <w:sz w:val="32"/>
        </w:rPr>
        <w:t>Developmental Disabilities</w:t>
      </w:r>
    </w:p>
    <w:p w:rsidR="00FA58AB" w:rsidRPr="004F76C9" w:rsidRDefault="00FA58AB" w:rsidP="003424B7">
      <w:pPr>
        <w:pStyle w:val="Heading2"/>
        <w:spacing w:before="0"/>
        <w:ind w:left="720"/>
        <w:rPr>
          <w:b/>
        </w:rPr>
      </w:pPr>
      <w:r w:rsidRPr="004F76C9">
        <w:rPr>
          <w:b/>
        </w:rPr>
        <w:t>Suspension of Social Rec</w:t>
      </w:r>
      <w:r w:rsidR="001703DE" w:rsidRPr="004F76C9">
        <w:rPr>
          <w:b/>
        </w:rPr>
        <w:t>reation</w:t>
      </w:r>
      <w:r w:rsidRPr="004F76C9">
        <w:rPr>
          <w:b/>
        </w:rPr>
        <w:t xml:space="preserve"> and Camping</w:t>
      </w:r>
      <w:r w:rsidR="00C43715" w:rsidRPr="004F76C9">
        <w:rPr>
          <w:b/>
        </w:rPr>
        <w:t>:</w:t>
      </w:r>
    </w:p>
    <w:p w:rsidR="00AE1002" w:rsidRPr="00AE1002" w:rsidRDefault="004C4C86" w:rsidP="00570CB0">
      <w:pPr>
        <w:ind w:left="720"/>
        <w:rPr>
          <w:rFonts w:cs="Arial"/>
          <w:szCs w:val="28"/>
        </w:rPr>
      </w:pPr>
      <w:r w:rsidRPr="00AE1002">
        <w:rPr>
          <w:rFonts w:cs="Arial"/>
          <w:szCs w:val="28"/>
        </w:rPr>
        <w:t>Does</w:t>
      </w:r>
      <w:r w:rsidR="00FA58AB" w:rsidRPr="00AE1002">
        <w:rPr>
          <w:rFonts w:cs="Arial"/>
          <w:szCs w:val="28"/>
        </w:rPr>
        <w:t xml:space="preserve"> not remove the suspension of socia</w:t>
      </w:r>
      <w:r w:rsidRPr="00AE1002">
        <w:rPr>
          <w:rFonts w:cs="Arial"/>
          <w:szCs w:val="28"/>
        </w:rPr>
        <w:t>l recreation and camping and does</w:t>
      </w:r>
      <w:r w:rsidR="00BB3E32">
        <w:rPr>
          <w:rFonts w:cs="Arial"/>
          <w:szCs w:val="28"/>
        </w:rPr>
        <w:t xml:space="preserve"> not fund these programs.</w:t>
      </w:r>
    </w:p>
    <w:p w:rsidR="00FA58AB" w:rsidRPr="00BB3E32" w:rsidRDefault="00650742" w:rsidP="00BB3E32">
      <w:pPr>
        <w:pStyle w:val="Heading2"/>
        <w:spacing w:before="240"/>
        <w:ind w:firstLine="720"/>
        <w:rPr>
          <w:b/>
        </w:rPr>
      </w:pPr>
      <w:r>
        <w:rPr>
          <w:b/>
        </w:rPr>
        <w:t>Uniform Holiday Schedule:</w:t>
      </w:r>
    </w:p>
    <w:p w:rsidR="00AE1002" w:rsidRPr="00AE1002" w:rsidRDefault="00AE1002" w:rsidP="00570CB0">
      <w:pPr>
        <w:ind w:left="720"/>
        <w:rPr>
          <w:rFonts w:cs="Arial"/>
          <w:szCs w:val="28"/>
        </w:rPr>
      </w:pPr>
      <w:r>
        <w:rPr>
          <w:rFonts w:cs="Arial"/>
          <w:szCs w:val="28"/>
        </w:rPr>
        <w:t>F</w:t>
      </w:r>
      <w:r w:rsidR="004C4C86" w:rsidRPr="00AE1002">
        <w:rPr>
          <w:rFonts w:cs="Arial"/>
          <w:szCs w:val="28"/>
        </w:rPr>
        <w:t>unds</w:t>
      </w:r>
      <w:r w:rsidR="00FA58AB" w:rsidRPr="00AE1002">
        <w:rPr>
          <w:rFonts w:cs="Arial"/>
          <w:szCs w:val="28"/>
        </w:rPr>
        <w:t xml:space="preserve"> all 14 days </w:t>
      </w:r>
      <w:r w:rsidR="00B62737">
        <w:rPr>
          <w:rFonts w:cs="Arial"/>
          <w:szCs w:val="28"/>
        </w:rPr>
        <w:t xml:space="preserve">of the uniform holiday schedule </w:t>
      </w:r>
      <w:r w:rsidR="00FA58AB" w:rsidRPr="00AE1002">
        <w:rPr>
          <w:rFonts w:cs="Arial"/>
          <w:szCs w:val="28"/>
        </w:rPr>
        <w:t xml:space="preserve">with $29.3 million </w:t>
      </w:r>
      <w:r w:rsidR="007D300B" w:rsidRPr="00AE1002">
        <w:rPr>
          <w:rFonts w:cs="Arial"/>
          <w:szCs w:val="28"/>
        </w:rPr>
        <w:t>General Fund</w:t>
      </w:r>
      <w:r w:rsidR="00FA58AB" w:rsidRPr="00AE1002">
        <w:rPr>
          <w:rFonts w:cs="Arial"/>
          <w:szCs w:val="28"/>
        </w:rPr>
        <w:t xml:space="preserve"> </w:t>
      </w:r>
      <w:r w:rsidR="00FA58AB" w:rsidRPr="00AE1002">
        <w:rPr>
          <w:rFonts w:cs="Arial"/>
          <w:szCs w:val="28"/>
        </w:rPr>
        <w:t>one-time, un</w:t>
      </w:r>
      <w:r w:rsidR="00B62737">
        <w:rPr>
          <w:rFonts w:cs="Arial"/>
          <w:szCs w:val="28"/>
        </w:rPr>
        <w:t>til 6/30</w:t>
      </w:r>
      <w:r w:rsidR="001703DE" w:rsidRPr="00AE1002">
        <w:rPr>
          <w:rFonts w:cs="Arial"/>
          <w:szCs w:val="28"/>
        </w:rPr>
        <w:t>/19.</w:t>
      </w:r>
    </w:p>
    <w:p w:rsidR="00FA58AB" w:rsidRPr="00BB3E32" w:rsidRDefault="00FA58AB" w:rsidP="00BB3E32">
      <w:pPr>
        <w:pStyle w:val="Heading2"/>
        <w:spacing w:before="240"/>
        <w:ind w:firstLine="720"/>
        <w:rPr>
          <w:b/>
        </w:rPr>
      </w:pPr>
      <w:r w:rsidRPr="00BB3E32">
        <w:rPr>
          <w:b/>
        </w:rPr>
        <w:t>Respite:</w:t>
      </w:r>
    </w:p>
    <w:p w:rsidR="00B62737" w:rsidRPr="00570CB0" w:rsidRDefault="001703DE" w:rsidP="00570CB0">
      <w:pPr>
        <w:ind w:left="720"/>
        <w:rPr>
          <w:rFonts w:cs="Arial"/>
          <w:szCs w:val="28"/>
        </w:rPr>
      </w:pPr>
      <w:r w:rsidRPr="00AE1002">
        <w:rPr>
          <w:rFonts w:cs="Arial"/>
          <w:szCs w:val="28"/>
        </w:rPr>
        <w:t>R</w:t>
      </w:r>
      <w:r w:rsidR="00FA58AB" w:rsidRPr="00AE1002">
        <w:rPr>
          <w:rFonts w:cs="Arial"/>
          <w:szCs w:val="28"/>
        </w:rPr>
        <w:t xml:space="preserve">equires that regional centers </w:t>
      </w:r>
      <w:r w:rsidR="00B62737">
        <w:rPr>
          <w:rFonts w:cs="Arial"/>
          <w:szCs w:val="28"/>
        </w:rPr>
        <w:t xml:space="preserve">make available on their websites </w:t>
      </w:r>
      <w:r w:rsidR="00FA58AB" w:rsidRPr="00AE1002">
        <w:rPr>
          <w:rFonts w:cs="Arial"/>
          <w:szCs w:val="28"/>
        </w:rPr>
        <w:t xml:space="preserve">protocols and </w:t>
      </w:r>
      <w:r w:rsidR="00B62737">
        <w:rPr>
          <w:rFonts w:cs="Arial"/>
          <w:szCs w:val="28"/>
        </w:rPr>
        <w:t xml:space="preserve">assessment </w:t>
      </w:r>
      <w:r w:rsidR="00FA58AB" w:rsidRPr="00AE1002">
        <w:rPr>
          <w:rFonts w:cs="Arial"/>
          <w:szCs w:val="28"/>
        </w:rPr>
        <w:t xml:space="preserve">tools to </w:t>
      </w:r>
      <w:r w:rsidR="0021604B">
        <w:rPr>
          <w:rFonts w:cs="Arial"/>
          <w:szCs w:val="28"/>
        </w:rPr>
        <w:t>be used to determine</w:t>
      </w:r>
      <w:r w:rsidR="00B62737">
        <w:rPr>
          <w:rFonts w:cs="Arial"/>
          <w:szCs w:val="28"/>
        </w:rPr>
        <w:t xml:space="preserve"> need for respite services.</w:t>
      </w:r>
    </w:p>
    <w:p w:rsidR="00FA58AB" w:rsidRPr="00BB3E32" w:rsidRDefault="004969D4" w:rsidP="00BB3E32">
      <w:pPr>
        <w:pStyle w:val="Heading2"/>
        <w:spacing w:before="240"/>
        <w:ind w:left="720"/>
        <w:rPr>
          <w:b/>
        </w:rPr>
      </w:pPr>
      <w:r>
        <w:rPr>
          <w:b/>
        </w:rPr>
        <w:t>Self Determination:</w:t>
      </w:r>
    </w:p>
    <w:p w:rsidR="00AE1002" w:rsidRPr="004969D4" w:rsidRDefault="00FA58AB" w:rsidP="00570CB0">
      <w:pPr>
        <w:autoSpaceDE w:val="0"/>
        <w:autoSpaceDN w:val="0"/>
        <w:adjustRightInd w:val="0"/>
        <w:ind w:left="720"/>
        <w:rPr>
          <w:rFonts w:cs="Arial"/>
          <w:szCs w:val="28"/>
        </w:rPr>
      </w:pPr>
      <w:r w:rsidRPr="004969D4">
        <w:rPr>
          <w:rFonts w:cs="Arial"/>
          <w:szCs w:val="28"/>
        </w:rPr>
        <w:t xml:space="preserve">Requires DDS, in consultation with </w:t>
      </w:r>
      <w:r w:rsidR="00B62737" w:rsidRPr="004969D4">
        <w:rPr>
          <w:rFonts w:cs="Arial"/>
          <w:szCs w:val="28"/>
        </w:rPr>
        <w:t>its advisory group</w:t>
      </w:r>
      <w:r w:rsidR="005432B9" w:rsidRPr="004969D4">
        <w:rPr>
          <w:rFonts w:cs="Arial"/>
          <w:szCs w:val="28"/>
        </w:rPr>
        <w:t xml:space="preserve">, </w:t>
      </w:r>
      <w:r w:rsidRPr="004969D4">
        <w:rPr>
          <w:rFonts w:cs="Arial"/>
          <w:szCs w:val="28"/>
        </w:rPr>
        <w:t xml:space="preserve">to prioritize using </w:t>
      </w:r>
      <w:r w:rsidR="0021604B" w:rsidRPr="004969D4">
        <w:rPr>
          <w:rFonts w:cs="Arial"/>
          <w:szCs w:val="28"/>
        </w:rPr>
        <w:t xml:space="preserve">state funds resulting from moving San Diego pilot participants prioritized to meet </w:t>
      </w:r>
      <w:r w:rsidRPr="004969D4">
        <w:rPr>
          <w:rFonts w:cs="Arial"/>
          <w:szCs w:val="28"/>
        </w:rPr>
        <w:t>the needs of participants and implementation, including costs associated with: independent facilitators to assist with participants’ initial person-center</w:t>
      </w:r>
      <w:r w:rsidR="004C4C86" w:rsidRPr="004969D4">
        <w:rPr>
          <w:rFonts w:cs="Arial"/>
          <w:szCs w:val="28"/>
        </w:rPr>
        <w:t>ed</w:t>
      </w:r>
      <w:r w:rsidRPr="004969D4">
        <w:rPr>
          <w:rFonts w:cs="Arial"/>
          <w:szCs w:val="28"/>
        </w:rPr>
        <w:t xml:space="preserve"> planning meetings; the development of the participants’ initial individual budgets; joint training of consumers, family members, regional center staff, and members of the local volunteer advisory committees; and regional center operations for case load ratio enhancement and to offset the costs to the regional centers in implementing the Self-Determination Program.</w:t>
      </w:r>
    </w:p>
    <w:p w:rsidR="00FA58AB" w:rsidRPr="00BB3E32" w:rsidRDefault="00A06CC2" w:rsidP="00BB3E32">
      <w:pPr>
        <w:pStyle w:val="Heading2"/>
        <w:spacing w:before="240"/>
        <w:ind w:left="720"/>
        <w:rPr>
          <w:b/>
        </w:rPr>
      </w:pPr>
      <w:r w:rsidRPr="00BB3E32">
        <w:rPr>
          <w:b/>
        </w:rPr>
        <w:t>Safety N</w:t>
      </w:r>
      <w:r w:rsidR="00FA58AB" w:rsidRPr="00BB3E32">
        <w:rPr>
          <w:b/>
        </w:rPr>
        <w:t>et Funding:</w:t>
      </w:r>
    </w:p>
    <w:p w:rsidR="00FA58AB" w:rsidRPr="00570CB0" w:rsidRDefault="00FA58AB" w:rsidP="00570CB0">
      <w:pPr>
        <w:pStyle w:val="NormalDRC"/>
        <w:ind w:left="720"/>
        <w:jc w:val="left"/>
        <w:rPr>
          <w:szCs w:val="28"/>
        </w:rPr>
      </w:pPr>
      <w:r w:rsidRPr="00C43715">
        <w:rPr>
          <w:szCs w:val="28"/>
        </w:rPr>
        <w:t>Reject</w:t>
      </w:r>
      <w:r w:rsidR="004C4C86">
        <w:rPr>
          <w:szCs w:val="28"/>
        </w:rPr>
        <w:t xml:space="preserve">ed </w:t>
      </w:r>
      <w:r w:rsidR="005432B9">
        <w:rPr>
          <w:szCs w:val="28"/>
        </w:rPr>
        <w:t xml:space="preserve">an additional </w:t>
      </w:r>
      <w:r w:rsidR="004C4C86">
        <w:rPr>
          <w:szCs w:val="28"/>
        </w:rPr>
        <w:t>$5.6 million</w:t>
      </w:r>
      <w:r w:rsidRPr="00C43715">
        <w:rPr>
          <w:szCs w:val="28"/>
        </w:rPr>
        <w:t xml:space="preserve"> </w:t>
      </w:r>
      <w:r w:rsidR="005432B9">
        <w:rPr>
          <w:szCs w:val="28"/>
        </w:rPr>
        <w:t xml:space="preserve">for additional </w:t>
      </w:r>
      <w:r w:rsidRPr="00C43715">
        <w:rPr>
          <w:szCs w:val="28"/>
        </w:rPr>
        <w:t>Comm</w:t>
      </w:r>
      <w:r w:rsidR="00C43715" w:rsidRPr="00C43715">
        <w:rPr>
          <w:szCs w:val="28"/>
        </w:rPr>
        <w:t>unity Safety Net</w:t>
      </w:r>
      <w:r w:rsidR="000C7CB6">
        <w:rPr>
          <w:szCs w:val="28"/>
        </w:rPr>
        <w:t xml:space="preserve"> services</w:t>
      </w:r>
      <w:r w:rsidR="001703DE" w:rsidRPr="00C43715">
        <w:rPr>
          <w:szCs w:val="28"/>
        </w:rPr>
        <w:t>, which</w:t>
      </w:r>
      <w:r w:rsidR="00C43715" w:rsidRPr="00C43715">
        <w:rPr>
          <w:szCs w:val="28"/>
        </w:rPr>
        <w:t xml:space="preserve"> would have </w:t>
      </w:r>
      <w:r w:rsidR="004C4C86">
        <w:rPr>
          <w:rFonts w:cs="Arial"/>
          <w:szCs w:val="28"/>
        </w:rPr>
        <w:t>funded</w:t>
      </w:r>
      <w:r w:rsidR="00C43715" w:rsidRPr="00C43715">
        <w:rPr>
          <w:rFonts w:cs="Arial"/>
          <w:szCs w:val="28"/>
        </w:rPr>
        <w:t xml:space="preserve"> local mobile crisis services, a</w:t>
      </w:r>
      <w:r w:rsidRPr="00C43715">
        <w:rPr>
          <w:rFonts w:cs="Arial"/>
          <w:szCs w:val="28"/>
        </w:rPr>
        <w:t>ssessment, planning and services to provide supports, intensive monitoring and case management with reduc</w:t>
      </w:r>
      <w:r w:rsidR="00C43715" w:rsidRPr="00C43715">
        <w:rPr>
          <w:rFonts w:cs="Arial"/>
          <w:szCs w:val="28"/>
        </w:rPr>
        <w:t xml:space="preserve">e service coordinator caseloads, and </w:t>
      </w:r>
      <w:r w:rsidR="00C43715" w:rsidRPr="00C43715">
        <w:rPr>
          <w:rFonts w:cs="Arial"/>
          <w:color w:val="000000"/>
          <w:szCs w:val="28"/>
        </w:rPr>
        <w:t>d</w:t>
      </w:r>
      <w:r w:rsidRPr="00C43715">
        <w:rPr>
          <w:rFonts w:cs="Arial"/>
          <w:color w:val="000000"/>
          <w:szCs w:val="28"/>
        </w:rPr>
        <w:t>evelopment of intensive w</w:t>
      </w:r>
      <w:r w:rsidR="00A06CC2">
        <w:rPr>
          <w:rFonts w:cs="Arial"/>
          <w:color w:val="000000"/>
          <w:szCs w:val="28"/>
        </w:rPr>
        <w:t>rap-around services for persons with developmental disabilities.</w:t>
      </w:r>
    </w:p>
    <w:p w:rsidR="00FA58AB" w:rsidRPr="00BB3E32" w:rsidRDefault="00FA58AB" w:rsidP="00BB3E32">
      <w:pPr>
        <w:pStyle w:val="Heading2"/>
        <w:spacing w:before="240"/>
        <w:ind w:left="720"/>
        <w:rPr>
          <w:b/>
        </w:rPr>
      </w:pPr>
      <w:r w:rsidRPr="00BB3E32">
        <w:rPr>
          <w:b/>
        </w:rPr>
        <w:t>Acute Cris</w:t>
      </w:r>
      <w:r w:rsidR="00C43715" w:rsidRPr="00BB3E32">
        <w:rPr>
          <w:b/>
        </w:rPr>
        <w:t>is Services:</w:t>
      </w:r>
    </w:p>
    <w:p w:rsidR="00D01E3F" w:rsidRPr="00C43715" w:rsidRDefault="0021604B" w:rsidP="00BB3E32">
      <w:pPr>
        <w:pStyle w:val="NormalDRC"/>
        <w:spacing w:after="240"/>
        <w:ind w:left="720"/>
        <w:jc w:val="left"/>
        <w:rPr>
          <w:rFonts w:cs="Arial"/>
          <w:b/>
          <w:szCs w:val="28"/>
          <w:u w:val="single"/>
        </w:rPr>
      </w:pPr>
      <w:r>
        <w:rPr>
          <w:rFonts w:cs="Arial"/>
          <w:szCs w:val="28"/>
        </w:rPr>
        <w:t xml:space="preserve">Clarifies the </w:t>
      </w:r>
      <w:r w:rsidR="00FA58AB" w:rsidRPr="00C43715">
        <w:rPr>
          <w:rFonts w:cs="Arial"/>
          <w:szCs w:val="28"/>
        </w:rPr>
        <w:t xml:space="preserve">procedural protections </w:t>
      </w:r>
      <w:r w:rsidR="004C4C86">
        <w:rPr>
          <w:rFonts w:cs="Arial"/>
          <w:szCs w:val="28"/>
        </w:rPr>
        <w:t xml:space="preserve">for </w:t>
      </w:r>
      <w:r w:rsidR="00FA58AB" w:rsidRPr="00C43715">
        <w:rPr>
          <w:rFonts w:cs="Arial"/>
          <w:szCs w:val="28"/>
        </w:rPr>
        <w:t>consumers admitted to Porterville Developmenta</w:t>
      </w:r>
      <w:r w:rsidR="004C4C86">
        <w:rPr>
          <w:rFonts w:cs="Arial"/>
          <w:szCs w:val="28"/>
        </w:rPr>
        <w:t>l Center,</w:t>
      </w:r>
      <w:r w:rsidR="00D01E3F">
        <w:rPr>
          <w:rFonts w:cs="Arial"/>
          <w:szCs w:val="28"/>
        </w:rPr>
        <w:t xml:space="preserve"> requir</w:t>
      </w:r>
      <w:r w:rsidR="004C4C86">
        <w:rPr>
          <w:rFonts w:cs="Arial"/>
          <w:szCs w:val="28"/>
        </w:rPr>
        <w:t>ing</w:t>
      </w:r>
      <w:r w:rsidR="00FA58AB" w:rsidRPr="00C43715">
        <w:rPr>
          <w:rFonts w:cs="Arial"/>
          <w:szCs w:val="28"/>
        </w:rPr>
        <w:t xml:space="preserve"> </w:t>
      </w:r>
      <w:r w:rsidR="00FA58AB" w:rsidRPr="00C43715">
        <w:t>the regional center to notify the regional resource development project, the regional center clients’ rights advocate, the consumer, or the consumer’s legal guardian, or conserv</w:t>
      </w:r>
      <w:r w:rsidR="00BB3E32">
        <w:t>ator, of a potential admission.</w:t>
      </w:r>
    </w:p>
    <w:p w:rsidR="00D01E3F" w:rsidRPr="00BB3E32" w:rsidRDefault="00D01E3F" w:rsidP="00BB3E32">
      <w:pPr>
        <w:pStyle w:val="Heading2"/>
        <w:spacing w:before="0"/>
        <w:ind w:left="720"/>
        <w:rPr>
          <w:b/>
        </w:rPr>
      </w:pPr>
      <w:r w:rsidRPr="00BB3E32">
        <w:rPr>
          <w:b/>
        </w:rPr>
        <w:t>Institutes for Mental Disease</w:t>
      </w:r>
      <w:r w:rsidR="0021604B">
        <w:rPr>
          <w:b/>
        </w:rPr>
        <w:t xml:space="preserve"> (IMD)</w:t>
      </w:r>
    </w:p>
    <w:p w:rsidR="00AE1002" w:rsidRPr="00AE1002" w:rsidRDefault="00D01E3F" w:rsidP="00570CB0">
      <w:pPr>
        <w:ind w:left="720"/>
        <w:rPr>
          <w:rFonts w:cs="Arial"/>
          <w:szCs w:val="28"/>
        </w:rPr>
      </w:pPr>
      <w:r w:rsidRPr="00AE1002">
        <w:rPr>
          <w:rFonts w:cs="Arial"/>
          <w:szCs w:val="28"/>
        </w:rPr>
        <w:t>Rejected</w:t>
      </w:r>
      <w:r w:rsidR="005432B9">
        <w:rPr>
          <w:rFonts w:cs="Arial"/>
          <w:szCs w:val="28"/>
        </w:rPr>
        <w:t xml:space="preserve"> costs associated with additional </w:t>
      </w:r>
      <w:r w:rsidR="0021604B">
        <w:rPr>
          <w:rFonts w:cs="Arial"/>
          <w:szCs w:val="28"/>
        </w:rPr>
        <w:t>staffing to ensure department review of IMD emergency placement language protections for individuals in IMDs</w:t>
      </w:r>
      <w:r w:rsidRPr="00AE1002">
        <w:rPr>
          <w:rFonts w:cs="Arial"/>
          <w:szCs w:val="28"/>
        </w:rPr>
        <w:t xml:space="preserve"> by requiring regional center to prepare a report justifying admission and DDS to review and discuss with regional center.</w:t>
      </w:r>
    </w:p>
    <w:p w:rsidR="00D66C94" w:rsidRPr="00BB3E32" w:rsidRDefault="00D66C94" w:rsidP="003424B7">
      <w:pPr>
        <w:pStyle w:val="Heading1"/>
        <w:spacing w:before="100" w:beforeAutospacing="1"/>
        <w:rPr>
          <w:sz w:val="32"/>
        </w:rPr>
      </w:pPr>
      <w:r w:rsidRPr="00BB3E32">
        <w:rPr>
          <w:sz w:val="32"/>
        </w:rPr>
        <w:t>Health Care</w:t>
      </w:r>
      <w:r w:rsidR="00287825" w:rsidRPr="00BB3E32">
        <w:rPr>
          <w:sz w:val="32"/>
        </w:rPr>
        <w:t>/</w:t>
      </w:r>
      <w:proofErr w:type="spellStart"/>
      <w:r w:rsidR="00287825" w:rsidRPr="00BB3E32">
        <w:rPr>
          <w:sz w:val="32"/>
        </w:rPr>
        <w:t>Medi</w:t>
      </w:r>
      <w:proofErr w:type="spellEnd"/>
      <w:r w:rsidR="000518A7" w:rsidRPr="00BB3E32">
        <w:rPr>
          <w:sz w:val="32"/>
        </w:rPr>
        <w:t>-</w:t>
      </w:r>
      <w:r w:rsidR="00287825" w:rsidRPr="00BB3E32">
        <w:rPr>
          <w:sz w:val="32"/>
        </w:rPr>
        <w:t>Cal</w:t>
      </w:r>
    </w:p>
    <w:p w:rsidR="00422984" w:rsidRPr="00BB3E32" w:rsidRDefault="00422984" w:rsidP="003424B7">
      <w:pPr>
        <w:pStyle w:val="Heading2"/>
        <w:spacing w:before="0"/>
        <w:ind w:firstLine="720"/>
        <w:rPr>
          <w:b/>
        </w:rPr>
      </w:pPr>
      <w:r w:rsidRPr="00BB3E32">
        <w:rPr>
          <w:b/>
        </w:rPr>
        <w:t>Universal Coverage Task Force:</w:t>
      </w:r>
    </w:p>
    <w:p w:rsidR="00422984" w:rsidRPr="00570CB0" w:rsidRDefault="00D66C94" w:rsidP="00570CB0">
      <w:pPr>
        <w:pStyle w:val="ListParagraph"/>
        <w:spacing w:line="252" w:lineRule="auto"/>
        <w:rPr>
          <w:rFonts w:ascii="Arial" w:hAnsi="Arial" w:cs="Arial"/>
          <w:sz w:val="28"/>
          <w:szCs w:val="28"/>
        </w:rPr>
      </w:pPr>
      <w:r w:rsidRPr="006372D6">
        <w:rPr>
          <w:rFonts w:ascii="Arial" w:hAnsi="Arial" w:cs="Arial"/>
          <w:sz w:val="28"/>
          <w:szCs w:val="28"/>
        </w:rPr>
        <w:t xml:space="preserve">Includes $5 million one-time funding for a task force and language stating an intent to accomplish universal coverage and a unified publicly financed health care system. </w:t>
      </w:r>
    </w:p>
    <w:p w:rsidR="00422984" w:rsidRPr="00BB3E32" w:rsidRDefault="00422984" w:rsidP="003424B7">
      <w:pPr>
        <w:pStyle w:val="Heading2"/>
        <w:spacing w:before="240"/>
        <w:ind w:left="720"/>
        <w:rPr>
          <w:b/>
        </w:rPr>
      </w:pPr>
      <w:r w:rsidRPr="00BB3E32">
        <w:rPr>
          <w:b/>
        </w:rPr>
        <w:t>Aged &amp; Disabled (A &amp; D):</w:t>
      </w:r>
    </w:p>
    <w:p w:rsidR="00422984" w:rsidRPr="00570CB0" w:rsidRDefault="00D66C94" w:rsidP="00570CB0">
      <w:pPr>
        <w:pStyle w:val="ListParagraph"/>
        <w:spacing w:line="252" w:lineRule="auto"/>
        <w:rPr>
          <w:rFonts w:ascii="Arial" w:hAnsi="Arial" w:cs="Arial"/>
          <w:sz w:val="28"/>
          <w:szCs w:val="28"/>
        </w:rPr>
      </w:pPr>
      <w:r w:rsidRPr="006372D6">
        <w:rPr>
          <w:rFonts w:ascii="Arial" w:hAnsi="Arial" w:cs="Arial"/>
          <w:sz w:val="28"/>
          <w:szCs w:val="28"/>
        </w:rPr>
        <w:t xml:space="preserve">Does not close the Aged &amp; Disabled (A &amp; D) </w:t>
      </w:r>
      <w:proofErr w:type="spellStart"/>
      <w:r w:rsidRPr="006372D6">
        <w:rPr>
          <w:rFonts w:ascii="Arial" w:hAnsi="Arial" w:cs="Arial"/>
          <w:sz w:val="28"/>
          <w:szCs w:val="28"/>
        </w:rPr>
        <w:t>Medi</w:t>
      </w:r>
      <w:proofErr w:type="spellEnd"/>
      <w:r w:rsidRPr="006372D6">
        <w:rPr>
          <w:rFonts w:ascii="Arial" w:hAnsi="Arial" w:cs="Arial"/>
          <w:sz w:val="28"/>
          <w:szCs w:val="28"/>
        </w:rPr>
        <w:t xml:space="preserve">-Cal eligibility gap, to allow seniors and people with disabilities who are not otherwise </w:t>
      </w:r>
      <w:r w:rsidR="004969D4">
        <w:rPr>
          <w:rFonts w:ascii="Arial" w:hAnsi="Arial" w:cs="Arial"/>
          <w:sz w:val="28"/>
          <w:szCs w:val="28"/>
        </w:rPr>
        <w:t xml:space="preserve">eligible to get free </w:t>
      </w:r>
      <w:proofErr w:type="spellStart"/>
      <w:r w:rsidR="004969D4">
        <w:rPr>
          <w:rFonts w:ascii="Arial" w:hAnsi="Arial" w:cs="Arial"/>
          <w:sz w:val="28"/>
          <w:szCs w:val="28"/>
        </w:rPr>
        <w:t>Medi</w:t>
      </w:r>
      <w:proofErr w:type="spellEnd"/>
      <w:r w:rsidR="004969D4">
        <w:rPr>
          <w:rFonts w:ascii="Arial" w:hAnsi="Arial" w:cs="Arial"/>
          <w:sz w:val="28"/>
          <w:szCs w:val="28"/>
        </w:rPr>
        <w:t xml:space="preserve">-Cal.  </w:t>
      </w:r>
      <w:r w:rsidRPr="006372D6">
        <w:rPr>
          <w:rFonts w:ascii="Arial" w:hAnsi="Arial" w:cs="Arial"/>
          <w:sz w:val="28"/>
          <w:szCs w:val="28"/>
        </w:rPr>
        <w:t xml:space="preserve">A &amp; D eligibility includes a $600 (approximate) share of cost, forcing many seniors and people with disabilities to choose whether to pay rent or get health care. </w:t>
      </w:r>
    </w:p>
    <w:p w:rsidR="00422984" w:rsidRPr="00BB3E32" w:rsidRDefault="00422984" w:rsidP="003424B7">
      <w:pPr>
        <w:pStyle w:val="Heading2"/>
        <w:spacing w:before="240"/>
        <w:ind w:left="720"/>
        <w:rPr>
          <w:b/>
        </w:rPr>
      </w:pPr>
      <w:r w:rsidRPr="00BB3E32">
        <w:rPr>
          <w:b/>
        </w:rPr>
        <w:t>Pediatric Day Health Care Services:</w:t>
      </w:r>
    </w:p>
    <w:p w:rsidR="00D66C94" w:rsidRDefault="00422984" w:rsidP="00422984">
      <w:pPr>
        <w:pStyle w:val="ListParagraph"/>
        <w:spacing w:line="252" w:lineRule="auto"/>
        <w:rPr>
          <w:rFonts w:ascii="Arial" w:hAnsi="Arial" w:cs="Arial"/>
          <w:sz w:val="28"/>
          <w:szCs w:val="28"/>
        </w:rPr>
      </w:pPr>
      <w:r>
        <w:rPr>
          <w:rFonts w:ascii="Arial" w:hAnsi="Arial" w:cs="Arial"/>
          <w:sz w:val="28"/>
          <w:szCs w:val="28"/>
        </w:rPr>
        <w:t xml:space="preserve">Augments funding </w:t>
      </w:r>
      <w:r w:rsidR="00D66C94">
        <w:rPr>
          <w:rFonts w:ascii="Arial" w:hAnsi="Arial" w:cs="Arial"/>
          <w:sz w:val="28"/>
          <w:szCs w:val="28"/>
        </w:rPr>
        <w:t>by $8.9 million for 2018-19 with additional increases through 2021-22.</w:t>
      </w:r>
    </w:p>
    <w:p w:rsidR="00422984" w:rsidRPr="00BB3E32" w:rsidRDefault="00422984" w:rsidP="003424B7">
      <w:pPr>
        <w:pStyle w:val="Heading2"/>
        <w:spacing w:before="240"/>
        <w:ind w:left="720"/>
        <w:rPr>
          <w:b/>
        </w:rPr>
      </w:pPr>
      <w:r w:rsidRPr="00BB3E32">
        <w:rPr>
          <w:b/>
        </w:rPr>
        <w:t>Healthcare Workforce:</w:t>
      </w:r>
    </w:p>
    <w:p w:rsidR="000C7CB6" w:rsidRPr="00570CB0" w:rsidRDefault="00D66C94" w:rsidP="00570CB0">
      <w:pPr>
        <w:pStyle w:val="ListParagraph"/>
        <w:spacing w:line="252" w:lineRule="auto"/>
        <w:rPr>
          <w:rFonts w:ascii="Arial" w:hAnsi="Arial" w:cs="Arial"/>
          <w:sz w:val="28"/>
          <w:szCs w:val="28"/>
        </w:rPr>
      </w:pPr>
      <w:r w:rsidRPr="006372D6">
        <w:rPr>
          <w:rFonts w:ascii="Arial" w:hAnsi="Arial" w:cs="Arial"/>
          <w:sz w:val="28"/>
          <w:szCs w:val="28"/>
        </w:rPr>
        <w:t>Includes various healthcare workforce proposals approved by both houses and proposed by the Governor, including funding for workforce programs at OSHPD and Graduate Medical Education programs at the University of California</w:t>
      </w:r>
      <w:r>
        <w:rPr>
          <w:rFonts w:ascii="Arial" w:hAnsi="Arial" w:cs="Arial"/>
          <w:sz w:val="28"/>
          <w:szCs w:val="28"/>
        </w:rPr>
        <w:t>.</w:t>
      </w:r>
    </w:p>
    <w:p w:rsidR="00D66C94" w:rsidRPr="00E23FF6" w:rsidRDefault="00D66C94" w:rsidP="003424B7">
      <w:pPr>
        <w:pStyle w:val="Heading1"/>
        <w:spacing w:before="100" w:beforeAutospacing="1"/>
        <w:rPr>
          <w:sz w:val="32"/>
        </w:rPr>
      </w:pPr>
      <w:r w:rsidRPr="00E23FF6">
        <w:rPr>
          <w:sz w:val="32"/>
        </w:rPr>
        <w:t>Mental Health</w:t>
      </w:r>
    </w:p>
    <w:p w:rsidR="00D66C94" w:rsidRPr="00E23FF6" w:rsidRDefault="00D66C94" w:rsidP="003424B7">
      <w:pPr>
        <w:pStyle w:val="Heading2"/>
        <w:spacing w:before="0"/>
        <w:ind w:left="720"/>
        <w:rPr>
          <w:b/>
        </w:rPr>
      </w:pPr>
      <w:r w:rsidRPr="00E23FF6">
        <w:rPr>
          <w:b/>
        </w:rPr>
        <w:t xml:space="preserve">Incompetent to Stand Trial: </w:t>
      </w:r>
    </w:p>
    <w:p w:rsidR="00AE1002" w:rsidRPr="00570CB0" w:rsidRDefault="00D66C94" w:rsidP="00671C6F">
      <w:pPr>
        <w:spacing w:after="240"/>
        <w:ind w:left="720"/>
        <w:rPr>
          <w:rFonts w:cs="Arial"/>
          <w:szCs w:val="28"/>
        </w:rPr>
      </w:pPr>
      <w:r w:rsidRPr="00AE1002">
        <w:rPr>
          <w:rFonts w:cs="Arial"/>
          <w:szCs w:val="28"/>
        </w:rPr>
        <w:t>Approves trailer bill to establish an Incompetent to Stand Trial (</w:t>
      </w:r>
      <w:r w:rsidR="004C4C86" w:rsidRPr="00AE1002">
        <w:rPr>
          <w:rFonts w:cs="Arial"/>
          <w:szCs w:val="28"/>
        </w:rPr>
        <w:t>I</w:t>
      </w:r>
      <w:r w:rsidRPr="00AE1002">
        <w:rPr>
          <w:rFonts w:cs="Arial"/>
          <w:szCs w:val="28"/>
        </w:rPr>
        <w:t xml:space="preserve">ST) mental health diversion program that requires approval of county plans by both the Department of State Hospitals and the Council on Criminal Justice and Behavioral Health. Provides $150,000 (Prop 63 State Admin) per year for 3 years and </w:t>
      </w:r>
      <w:r w:rsidR="004C4C86" w:rsidRPr="00AE1002">
        <w:rPr>
          <w:rFonts w:cs="Arial"/>
          <w:szCs w:val="28"/>
        </w:rPr>
        <w:t xml:space="preserve">adds </w:t>
      </w:r>
      <w:r w:rsidR="001703DE" w:rsidRPr="00AE1002">
        <w:rPr>
          <w:rFonts w:cs="Arial"/>
          <w:szCs w:val="28"/>
        </w:rPr>
        <w:t>one</w:t>
      </w:r>
      <w:r w:rsidRPr="00AE1002">
        <w:rPr>
          <w:rFonts w:cs="Arial"/>
          <w:szCs w:val="28"/>
        </w:rPr>
        <w:t xml:space="preserve"> position to the Council.</w:t>
      </w:r>
    </w:p>
    <w:p w:rsidR="00D66C94" w:rsidRPr="00E23FF6" w:rsidRDefault="00D66C94" w:rsidP="00671C6F">
      <w:pPr>
        <w:pStyle w:val="Heading2"/>
        <w:spacing w:before="0"/>
        <w:ind w:left="720"/>
        <w:rPr>
          <w:b/>
        </w:rPr>
      </w:pPr>
      <w:r w:rsidRPr="00E23FF6">
        <w:rPr>
          <w:b/>
        </w:rPr>
        <w:t>Proposition 63</w:t>
      </w:r>
      <w:r w:rsidR="005415C7">
        <w:rPr>
          <w:b/>
        </w:rPr>
        <w:t>:</w:t>
      </w:r>
    </w:p>
    <w:p w:rsidR="00900B8B" w:rsidRPr="00570CB0" w:rsidRDefault="00D66C94" w:rsidP="00570CB0">
      <w:pPr>
        <w:ind w:left="720"/>
        <w:rPr>
          <w:rFonts w:cs="Arial"/>
          <w:szCs w:val="28"/>
        </w:rPr>
      </w:pPr>
      <w:r w:rsidRPr="00AE1002">
        <w:rPr>
          <w:rFonts w:cs="Arial"/>
          <w:szCs w:val="28"/>
        </w:rPr>
        <w:t>Approve</w:t>
      </w:r>
      <w:r w:rsidR="004C4C86" w:rsidRPr="00AE1002">
        <w:rPr>
          <w:rFonts w:cs="Arial"/>
          <w:szCs w:val="28"/>
        </w:rPr>
        <w:t>s</w:t>
      </w:r>
      <w:r w:rsidRPr="00AE1002">
        <w:rPr>
          <w:rFonts w:cs="Arial"/>
          <w:szCs w:val="28"/>
        </w:rPr>
        <w:t xml:space="preserve"> a Proposition 63 State Administration Fund Cap Package that includes increased funding for suicide hotlines, </w:t>
      </w:r>
      <w:r w:rsidR="001703DE" w:rsidRPr="00AE1002">
        <w:rPr>
          <w:rFonts w:cs="Arial"/>
          <w:szCs w:val="28"/>
        </w:rPr>
        <w:t>veterans’</w:t>
      </w:r>
      <w:r w:rsidRPr="00AE1002">
        <w:rPr>
          <w:rFonts w:cs="Arial"/>
          <w:szCs w:val="28"/>
        </w:rPr>
        <w:t xml:space="preserve"> mental health services,</w:t>
      </w:r>
      <w:r w:rsidR="004C4C86" w:rsidRPr="00AE1002">
        <w:rPr>
          <w:rFonts w:cs="Arial"/>
          <w:szCs w:val="28"/>
        </w:rPr>
        <w:t xml:space="preserve"> mentally ill individuals</w:t>
      </w:r>
      <w:r w:rsidRPr="00AE1002">
        <w:rPr>
          <w:rFonts w:cs="Arial"/>
          <w:szCs w:val="28"/>
        </w:rPr>
        <w:t xml:space="preserve"> in the criminal justice system and others.</w:t>
      </w:r>
    </w:p>
    <w:p w:rsidR="000518A7" w:rsidRPr="00E23FF6" w:rsidRDefault="000518A7" w:rsidP="00671C6F">
      <w:pPr>
        <w:pStyle w:val="Heading1"/>
        <w:spacing w:before="100" w:beforeAutospacing="1"/>
        <w:rPr>
          <w:sz w:val="32"/>
        </w:rPr>
      </w:pPr>
      <w:r w:rsidRPr="00E23FF6">
        <w:rPr>
          <w:sz w:val="32"/>
        </w:rPr>
        <w:t>Public Safety</w:t>
      </w:r>
    </w:p>
    <w:p w:rsidR="000518A7" w:rsidRPr="00E23FF6" w:rsidRDefault="000518A7" w:rsidP="00671C6F">
      <w:pPr>
        <w:pStyle w:val="Heading2"/>
        <w:spacing w:before="0"/>
        <w:ind w:left="720"/>
        <w:rPr>
          <w:b/>
        </w:rPr>
      </w:pPr>
      <w:r w:rsidRPr="00E23FF6">
        <w:rPr>
          <w:b/>
        </w:rPr>
        <w:t>Youth Investment Fund:</w:t>
      </w:r>
    </w:p>
    <w:p w:rsidR="00AE1002" w:rsidRPr="00AE1002" w:rsidRDefault="000518A7" w:rsidP="00570CB0">
      <w:pPr>
        <w:ind w:left="720"/>
        <w:rPr>
          <w:rFonts w:cs="Arial"/>
          <w:szCs w:val="28"/>
        </w:rPr>
      </w:pPr>
      <w:r w:rsidRPr="00AE1002">
        <w:rPr>
          <w:rFonts w:cs="Arial"/>
          <w:szCs w:val="28"/>
        </w:rPr>
        <w:t xml:space="preserve">Appropriates $37.3 million for the Assembly’s Youth Reinvestment Fund and for the following purposes: $26.3 million </w:t>
      </w:r>
      <w:r w:rsidR="004969D4">
        <w:rPr>
          <w:rFonts w:cs="Arial"/>
          <w:szCs w:val="28"/>
        </w:rPr>
        <w:t xml:space="preserve">for Youth Diversion Programs; </w:t>
      </w:r>
      <w:r w:rsidRPr="00AE1002">
        <w:rPr>
          <w:rFonts w:cs="Arial"/>
          <w:szCs w:val="28"/>
        </w:rPr>
        <w:t>$10 million for social workers in public defender offices; and $1 million for Native Youth Diversion.</w:t>
      </w:r>
    </w:p>
    <w:p w:rsidR="000518A7" w:rsidRPr="00E23FF6" w:rsidRDefault="000518A7" w:rsidP="00671C6F">
      <w:pPr>
        <w:pStyle w:val="Heading2"/>
        <w:spacing w:before="240"/>
        <w:ind w:left="720"/>
        <w:rPr>
          <w:b/>
        </w:rPr>
      </w:pPr>
      <w:r w:rsidRPr="00E23FF6">
        <w:rPr>
          <w:b/>
        </w:rPr>
        <w:t>Reentry and Wrap:</w:t>
      </w:r>
    </w:p>
    <w:p w:rsidR="00AE1002" w:rsidRPr="00570CB0" w:rsidRDefault="000518A7" w:rsidP="00570CB0">
      <w:pPr>
        <w:ind w:left="720"/>
        <w:rPr>
          <w:rFonts w:cs="Arial"/>
          <w:szCs w:val="28"/>
        </w:rPr>
      </w:pPr>
      <w:r w:rsidRPr="00AE1002">
        <w:rPr>
          <w:rFonts w:cs="Arial"/>
          <w:szCs w:val="28"/>
        </w:rPr>
        <w:t>Appropriates $50 million for the Reentry and Wraparound Services and budget bill language to specify the use of the funds.</w:t>
      </w:r>
    </w:p>
    <w:p w:rsidR="00D66C94" w:rsidRPr="00E23FF6" w:rsidRDefault="00D66C94" w:rsidP="00671C6F">
      <w:pPr>
        <w:pStyle w:val="Heading1"/>
        <w:spacing w:before="100" w:beforeAutospacing="1"/>
        <w:rPr>
          <w:sz w:val="32"/>
        </w:rPr>
      </w:pPr>
      <w:r w:rsidRPr="00E23FF6">
        <w:rPr>
          <w:sz w:val="32"/>
        </w:rPr>
        <w:t>Housing and Homelessness</w:t>
      </w:r>
    </w:p>
    <w:p w:rsidR="004C4C86" w:rsidRPr="00A779A5" w:rsidRDefault="00D66C94" w:rsidP="00671C6F">
      <w:pPr>
        <w:pStyle w:val="Heading2"/>
        <w:spacing w:before="0"/>
        <w:ind w:left="720"/>
        <w:rPr>
          <w:b/>
        </w:rPr>
      </w:pPr>
      <w:r w:rsidRPr="00A779A5">
        <w:rPr>
          <w:b/>
        </w:rPr>
        <w:t>Emergency Aid Block Grants</w:t>
      </w:r>
      <w:r w:rsidR="004C4C86" w:rsidRPr="00A779A5">
        <w:rPr>
          <w:b/>
        </w:rPr>
        <w:t xml:space="preserve">: </w:t>
      </w:r>
    </w:p>
    <w:p w:rsidR="00AE1002" w:rsidRPr="00570CB0" w:rsidRDefault="004C4C86" w:rsidP="00671C6F">
      <w:pPr>
        <w:ind w:left="720"/>
        <w:rPr>
          <w:rFonts w:cs="Arial"/>
          <w:szCs w:val="28"/>
        </w:rPr>
      </w:pPr>
      <w:r w:rsidRPr="00AE1002">
        <w:rPr>
          <w:rFonts w:cs="Arial"/>
          <w:szCs w:val="28"/>
        </w:rPr>
        <w:t>I</w:t>
      </w:r>
      <w:r w:rsidR="00D66C94" w:rsidRPr="00AE1002">
        <w:rPr>
          <w:rFonts w:cs="Arial"/>
          <w:szCs w:val="28"/>
        </w:rPr>
        <w:t>ncludes $500 million ($250 million above May Revision) one-time General Fund for emergency aid for local governments to respond to homelessness. The funding would be allocated as follows: $250 million as proposed in the May Revision allocated to Continuums of Care</w:t>
      </w:r>
      <w:r w:rsidR="001703DE" w:rsidRPr="00AE1002">
        <w:rPr>
          <w:rFonts w:cs="Arial"/>
          <w:szCs w:val="28"/>
        </w:rPr>
        <w:t>; $</w:t>
      </w:r>
      <w:r w:rsidR="00D66C94" w:rsidRPr="00AE1002">
        <w:rPr>
          <w:rFonts w:cs="Arial"/>
          <w:szCs w:val="28"/>
        </w:rPr>
        <w:t xml:space="preserve">150 million direct allocation to a city or city and county with a population over 330,000; and $100 million allocated based on homeless population to the Continuums of Care. </w:t>
      </w:r>
    </w:p>
    <w:p w:rsidR="00CC337B" w:rsidRPr="00A779A5" w:rsidRDefault="00D66C94" w:rsidP="00671C6F">
      <w:pPr>
        <w:pStyle w:val="Heading2"/>
        <w:spacing w:before="240"/>
        <w:ind w:left="720"/>
        <w:rPr>
          <w:b/>
        </w:rPr>
      </w:pPr>
      <w:r w:rsidRPr="00A779A5">
        <w:rPr>
          <w:b/>
        </w:rPr>
        <w:t>Housing and Homelessness Trailer Bill Language</w:t>
      </w:r>
      <w:r w:rsidR="005415C7">
        <w:rPr>
          <w:b/>
        </w:rPr>
        <w:t>:</w:t>
      </w:r>
    </w:p>
    <w:p w:rsidR="00AE1002" w:rsidRPr="00570CB0" w:rsidRDefault="001703DE" w:rsidP="00A779A5">
      <w:pPr>
        <w:pStyle w:val="ListParagraph"/>
        <w:spacing w:after="0"/>
        <w:rPr>
          <w:rFonts w:ascii="Arial" w:hAnsi="Arial" w:cs="Arial"/>
          <w:sz w:val="28"/>
          <w:szCs w:val="28"/>
        </w:rPr>
      </w:pPr>
      <w:r w:rsidRPr="00AE1002">
        <w:rPr>
          <w:rFonts w:ascii="Arial" w:hAnsi="Arial" w:cs="Arial"/>
          <w:sz w:val="28"/>
          <w:szCs w:val="28"/>
        </w:rPr>
        <w:t>Includes trailer</w:t>
      </w:r>
      <w:r w:rsidR="00D66C94" w:rsidRPr="00AE1002">
        <w:rPr>
          <w:rFonts w:ascii="Arial" w:hAnsi="Arial" w:cs="Arial"/>
          <w:sz w:val="28"/>
          <w:szCs w:val="28"/>
        </w:rPr>
        <w:t xml:space="preserve"> bill language that would ask the voters to approve No Place </w:t>
      </w:r>
      <w:proofErr w:type="gramStart"/>
      <w:r w:rsidR="00D66C94" w:rsidRPr="00AE1002">
        <w:rPr>
          <w:rFonts w:ascii="Arial" w:hAnsi="Arial" w:cs="Arial"/>
          <w:sz w:val="28"/>
          <w:szCs w:val="28"/>
        </w:rPr>
        <w:t>Like</w:t>
      </w:r>
      <w:proofErr w:type="gramEnd"/>
      <w:r w:rsidR="00D66C94" w:rsidRPr="00AE1002">
        <w:rPr>
          <w:rFonts w:ascii="Arial" w:hAnsi="Arial" w:cs="Arial"/>
          <w:sz w:val="28"/>
          <w:szCs w:val="28"/>
        </w:rPr>
        <w:t xml:space="preserve"> Home program at the 2018 November election.</w:t>
      </w:r>
    </w:p>
    <w:p w:rsidR="00743753" w:rsidRPr="00A779A5" w:rsidRDefault="00743753" w:rsidP="00650742">
      <w:pPr>
        <w:pStyle w:val="Heading1"/>
        <w:spacing w:before="100" w:beforeAutospacing="1"/>
        <w:rPr>
          <w:sz w:val="32"/>
        </w:rPr>
      </w:pPr>
      <w:r w:rsidRPr="00A779A5">
        <w:rPr>
          <w:sz w:val="32"/>
        </w:rPr>
        <w:t>Education</w:t>
      </w:r>
    </w:p>
    <w:p w:rsidR="00743753" w:rsidRPr="00A779A5" w:rsidRDefault="00743753" w:rsidP="00671C6F">
      <w:pPr>
        <w:pStyle w:val="Heading2"/>
        <w:spacing w:before="0" w:after="0"/>
        <w:ind w:left="720"/>
        <w:rPr>
          <w:b/>
        </w:rPr>
      </w:pPr>
      <w:r w:rsidRPr="00A779A5">
        <w:rPr>
          <w:b/>
        </w:rPr>
        <w:t>K-12:</w:t>
      </w:r>
    </w:p>
    <w:p w:rsidR="00900B8B" w:rsidRPr="005415C7" w:rsidRDefault="00900B8B" w:rsidP="00671C6F">
      <w:pPr>
        <w:pStyle w:val="Heading3"/>
        <w:spacing w:before="240" w:after="40"/>
        <w:ind w:left="720" w:firstLine="720"/>
        <w:rPr>
          <w:rFonts w:ascii="Arial" w:hAnsi="Arial" w:cs="Arial"/>
          <w:b/>
          <w:i/>
          <w:color w:val="auto"/>
          <w:sz w:val="28"/>
          <w:szCs w:val="28"/>
          <w:u w:val="single"/>
        </w:rPr>
      </w:pPr>
      <w:r w:rsidRPr="005415C7">
        <w:rPr>
          <w:rFonts w:ascii="Arial" w:hAnsi="Arial" w:cs="Arial"/>
          <w:b/>
          <w:i/>
          <w:color w:val="auto"/>
          <w:sz w:val="28"/>
          <w:szCs w:val="28"/>
          <w:u w:val="single"/>
        </w:rPr>
        <w:t>Proposition 98:</w:t>
      </w:r>
    </w:p>
    <w:p w:rsidR="00900B8B" w:rsidRPr="00570CB0" w:rsidRDefault="00743753" w:rsidP="00671C6F">
      <w:pPr>
        <w:pStyle w:val="ListParagraph"/>
        <w:spacing w:after="240"/>
        <w:ind w:left="1440"/>
        <w:rPr>
          <w:rFonts w:ascii="Arial" w:hAnsi="Arial" w:cs="Arial"/>
          <w:sz w:val="28"/>
          <w:szCs w:val="28"/>
        </w:rPr>
      </w:pPr>
      <w:r w:rsidRPr="00816188">
        <w:rPr>
          <w:rFonts w:ascii="Arial" w:hAnsi="Arial" w:cs="Arial"/>
          <w:sz w:val="28"/>
          <w:szCs w:val="28"/>
        </w:rPr>
        <w:t>Provides $3.67 billion ongoing Proposition 98 funding for the Local Control Funding Formula, $407 million above the Governor’s proposed level.</w:t>
      </w:r>
    </w:p>
    <w:p w:rsidR="00900B8B" w:rsidRPr="005415C7" w:rsidRDefault="00900B8B" w:rsidP="00671C6F">
      <w:pPr>
        <w:pStyle w:val="Heading3"/>
        <w:spacing w:before="0" w:after="40"/>
        <w:ind w:left="1440"/>
        <w:rPr>
          <w:rFonts w:ascii="Arial" w:hAnsi="Arial" w:cs="Arial"/>
          <w:b/>
          <w:i/>
          <w:color w:val="auto"/>
          <w:sz w:val="28"/>
          <w:szCs w:val="28"/>
          <w:u w:val="single"/>
        </w:rPr>
      </w:pPr>
      <w:r w:rsidRPr="005415C7">
        <w:rPr>
          <w:rFonts w:ascii="Arial" w:hAnsi="Arial" w:cs="Arial"/>
          <w:b/>
          <w:i/>
          <w:color w:val="auto"/>
          <w:sz w:val="28"/>
          <w:szCs w:val="28"/>
          <w:u w:val="single"/>
        </w:rPr>
        <w:t>Low-performing Students:</w:t>
      </w:r>
    </w:p>
    <w:p w:rsidR="00900B8B" w:rsidRPr="00570CB0" w:rsidRDefault="00743753" w:rsidP="00570CB0">
      <w:pPr>
        <w:pStyle w:val="ListParagraph"/>
        <w:ind w:left="1440"/>
        <w:rPr>
          <w:rFonts w:ascii="Arial" w:hAnsi="Arial" w:cs="Arial"/>
          <w:sz w:val="28"/>
          <w:szCs w:val="28"/>
        </w:rPr>
      </w:pPr>
      <w:r w:rsidRPr="00900B8B">
        <w:rPr>
          <w:rFonts w:ascii="Arial" w:hAnsi="Arial" w:cs="Arial"/>
          <w:sz w:val="28"/>
          <w:szCs w:val="28"/>
        </w:rPr>
        <w:t>Allocates $300 million one-time funding for low-performing students.</w:t>
      </w:r>
    </w:p>
    <w:p w:rsidR="00900B8B" w:rsidRPr="005415C7" w:rsidRDefault="00900B8B" w:rsidP="00671C6F">
      <w:pPr>
        <w:pStyle w:val="Heading3"/>
        <w:spacing w:before="240" w:after="40"/>
        <w:ind w:left="1440"/>
        <w:rPr>
          <w:rFonts w:ascii="Arial" w:hAnsi="Arial" w:cs="Arial"/>
          <w:b/>
          <w:i/>
          <w:color w:val="auto"/>
          <w:sz w:val="28"/>
          <w:u w:val="single"/>
        </w:rPr>
      </w:pPr>
      <w:r w:rsidRPr="005415C7">
        <w:rPr>
          <w:rFonts w:ascii="Arial" w:hAnsi="Arial" w:cs="Arial"/>
          <w:b/>
          <w:i/>
          <w:color w:val="auto"/>
          <w:sz w:val="28"/>
          <w:u w:val="single"/>
        </w:rPr>
        <w:t>Mental Health</w:t>
      </w:r>
      <w:r w:rsidR="005415C7">
        <w:rPr>
          <w:rFonts w:ascii="Arial" w:hAnsi="Arial" w:cs="Arial"/>
          <w:b/>
          <w:i/>
          <w:color w:val="auto"/>
          <w:sz w:val="28"/>
          <w:u w:val="single"/>
        </w:rPr>
        <w:t>:</w:t>
      </w:r>
    </w:p>
    <w:p w:rsidR="00900B8B" w:rsidRPr="00570CB0" w:rsidRDefault="00743753" w:rsidP="00671C6F">
      <w:pPr>
        <w:pStyle w:val="ListParagraph"/>
        <w:spacing w:after="0"/>
        <w:ind w:left="1440"/>
        <w:rPr>
          <w:rFonts w:ascii="Arial" w:hAnsi="Arial" w:cs="Arial"/>
          <w:b/>
          <w:sz w:val="28"/>
          <w:szCs w:val="28"/>
        </w:rPr>
      </w:pPr>
      <w:r>
        <w:rPr>
          <w:rFonts w:ascii="Arial" w:hAnsi="Arial" w:cs="Arial"/>
          <w:sz w:val="28"/>
          <w:szCs w:val="28"/>
        </w:rPr>
        <w:t>Includes $44 mill</w:t>
      </w:r>
      <w:r w:rsidR="00BB1BDE">
        <w:rPr>
          <w:rFonts w:ascii="Arial" w:hAnsi="Arial" w:cs="Arial"/>
          <w:sz w:val="28"/>
          <w:szCs w:val="28"/>
        </w:rPr>
        <w:t>ion to, in part, expand</w:t>
      </w:r>
      <w:r w:rsidRPr="00BA2A1B">
        <w:rPr>
          <w:rFonts w:ascii="Arial" w:hAnsi="Arial" w:cs="Arial"/>
          <w:sz w:val="28"/>
          <w:szCs w:val="28"/>
        </w:rPr>
        <w:t xml:space="preserve"> access to physical and mental health care school health centers.</w:t>
      </w:r>
    </w:p>
    <w:p w:rsidR="00900B8B" w:rsidRPr="005415C7" w:rsidRDefault="00900B8B" w:rsidP="00671C6F">
      <w:pPr>
        <w:pStyle w:val="Heading3"/>
        <w:spacing w:before="240" w:after="40"/>
        <w:ind w:left="1440"/>
        <w:rPr>
          <w:rFonts w:ascii="Arial" w:hAnsi="Arial" w:cs="Arial"/>
          <w:b/>
          <w:i/>
          <w:color w:val="auto"/>
          <w:sz w:val="28"/>
          <w:szCs w:val="28"/>
          <w:u w:val="single"/>
        </w:rPr>
      </w:pPr>
      <w:r w:rsidRPr="005415C7">
        <w:rPr>
          <w:rFonts w:ascii="Arial" w:hAnsi="Arial" w:cs="Arial"/>
          <w:b/>
          <w:i/>
          <w:color w:val="auto"/>
          <w:sz w:val="28"/>
          <w:szCs w:val="28"/>
          <w:u w:val="single"/>
        </w:rPr>
        <w:t>Family Empowerment Centers:</w:t>
      </w:r>
    </w:p>
    <w:p w:rsidR="00900B8B" w:rsidRPr="00570CB0" w:rsidRDefault="00743753" w:rsidP="00671C6F">
      <w:pPr>
        <w:pStyle w:val="ListParagraph"/>
        <w:spacing w:after="0"/>
        <w:ind w:left="1440"/>
        <w:rPr>
          <w:rFonts w:ascii="Arial" w:hAnsi="Arial" w:cs="Arial"/>
          <w:sz w:val="28"/>
          <w:szCs w:val="28"/>
        </w:rPr>
      </w:pPr>
      <w:r w:rsidRPr="00900B8B">
        <w:rPr>
          <w:rFonts w:ascii="Arial" w:hAnsi="Arial" w:cs="Arial"/>
          <w:sz w:val="28"/>
          <w:szCs w:val="28"/>
        </w:rPr>
        <w:t>Does not include federal IDEA funding for Family Empowerment Centers.</w:t>
      </w:r>
    </w:p>
    <w:p w:rsidR="00900B8B" w:rsidRPr="005415C7" w:rsidRDefault="00900B8B" w:rsidP="00671C6F">
      <w:pPr>
        <w:pStyle w:val="Heading3"/>
        <w:spacing w:before="240" w:after="40"/>
        <w:ind w:left="1440"/>
        <w:rPr>
          <w:rFonts w:ascii="Arial" w:hAnsi="Arial" w:cs="Arial"/>
          <w:b/>
          <w:i/>
          <w:color w:val="auto"/>
          <w:sz w:val="28"/>
          <w:szCs w:val="28"/>
          <w:u w:val="single"/>
        </w:rPr>
      </w:pPr>
      <w:r w:rsidRPr="005415C7">
        <w:rPr>
          <w:rFonts w:ascii="Arial" w:hAnsi="Arial" w:cs="Arial"/>
          <w:b/>
          <w:i/>
          <w:color w:val="auto"/>
          <w:sz w:val="28"/>
          <w:szCs w:val="28"/>
          <w:u w:val="single"/>
        </w:rPr>
        <w:t>Willful Defiance:</w:t>
      </w:r>
    </w:p>
    <w:p w:rsidR="00743753" w:rsidRPr="00570CB0" w:rsidRDefault="00743753" w:rsidP="00671C6F">
      <w:pPr>
        <w:pStyle w:val="ListParagraph"/>
        <w:spacing w:after="0"/>
        <w:ind w:left="1440"/>
        <w:rPr>
          <w:rFonts w:ascii="Arial" w:hAnsi="Arial" w:cs="Arial"/>
          <w:sz w:val="28"/>
          <w:szCs w:val="28"/>
        </w:rPr>
      </w:pPr>
      <w:r w:rsidRPr="00BA2A1B">
        <w:rPr>
          <w:rFonts w:ascii="Arial" w:hAnsi="Arial" w:cs="Arial"/>
          <w:sz w:val="28"/>
          <w:szCs w:val="28"/>
        </w:rPr>
        <w:t>Eliminates the sunset date</w:t>
      </w:r>
      <w:r w:rsidR="00BB1BDE">
        <w:rPr>
          <w:rFonts w:ascii="Arial" w:hAnsi="Arial" w:cs="Arial"/>
          <w:sz w:val="28"/>
          <w:szCs w:val="28"/>
        </w:rPr>
        <w:t>, thereby extending the law</w:t>
      </w:r>
      <w:r w:rsidRPr="00BA2A1B">
        <w:rPr>
          <w:rFonts w:ascii="Arial" w:hAnsi="Arial" w:cs="Arial"/>
          <w:sz w:val="28"/>
          <w:szCs w:val="28"/>
        </w:rPr>
        <w:t xml:space="preserve"> that disallows the use of school suspension for acts of willful defiance provisions for K-3 students</w:t>
      </w:r>
      <w:r w:rsidR="00BB1BDE">
        <w:rPr>
          <w:rFonts w:ascii="Arial" w:hAnsi="Arial" w:cs="Arial"/>
          <w:sz w:val="28"/>
          <w:szCs w:val="28"/>
        </w:rPr>
        <w:t>,</w:t>
      </w:r>
      <w:r w:rsidRPr="00BA2A1B">
        <w:rPr>
          <w:rFonts w:ascii="Arial" w:hAnsi="Arial" w:cs="Arial"/>
          <w:sz w:val="28"/>
          <w:szCs w:val="28"/>
        </w:rPr>
        <w:t xml:space="preserve"> but excludes charter schools.</w:t>
      </w:r>
    </w:p>
    <w:p w:rsidR="00AE1002" w:rsidRPr="005415C7" w:rsidRDefault="00743753" w:rsidP="00671C6F">
      <w:pPr>
        <w:pStyle w:val="Heading3"/>
        <w:spacing w:before="240" w:after="40"/>
        <w:ind w:left="1440"/>
        <w:rPr>
          <w:rFonts w:ascii="Arial" w:hAnsi="Arial" w:cs="Arial"/>
          <w:b/>
          <w:i/>
          <w:color w:val="auto"/>
          <w:sz w:val="28"/>
          <w:szCs w:val="28"/>
          <w:u w:val="single"/>
        </w:rPr>
      </w:pPr>
      <w:r w:rsidRPr="005415C7">
        <w:rPr>
          <w:rFonts w:ascii="Arial" w:hAnsi="Arial" w:cs="Arial"/>
          <w:b/>
          <w:i/>
          <w:color w:val="auto"/>
          <w:sz w:val="28"/>
          <w:szCs w:val="28"/>
          <w:u w:val="single"/>
        </w:rPr>
        <w:t xml:space="preserve">Special Education: </w:t>
      </w:r>
    </w:p>
    <w:p w:rsidR="00743753" w:rsidRPr="00AE1002" w:rsidRDefault="00743753" w:rsidP="00671C6F">
      <w:pPr>
        <w:pStyle w:val="ListParagraph"/>
        <w:spacing w:after="0"/>
        <w:ind w:left="1440"/>
        <w:rPr>
          <w:rFonts w:ascii="Arial" w:hAnsi="Arial" w:cs="Arial"/>
          <w:sz w:val="28"/>
          <w:szCs w:val="28"/>
        </w:rPr>
      </w:pPr>
      <w:r w:rsidRPr="00AE1002">
        <w:rPr>
          <w:rFonts w:ascii="Arial" w:hAnsi="Arial" w:cs="Arial"/>
          <w:sz w:val="28"/>
          <w:szCs w:val="28"/>
        </w:rPr>
        <w:t>Does not include any new funding for special education equalization.</w:t>
      </w:r>
    </w:p>
    <w:p w:rsidR="00743753" w:rsidRPr="005415C7" w:rsidRDefault="00287825" w:rsidP="00F61DED">
      <w:pPr>
        <w:pStyle w:val="Heading1"/>
        <w:spacing w:before="100" w:beforeAutospacing="1"/>
        <w:rPr>
          <w:sz w:val="32"/>
        </w:rPr>
      </w:pPr>
      <w:r w:rsidRPr="005415C7">
        <w:rPr>
          <w:sz w:val="32"/>
        </w:rPr>
        <w:t>Braille Institute Library</w:t>
      </w:r>
    </w:p>
    <w:p w:rsidR="00900B8B" w:rsidRPr="00AE1002" w:rsidRDefault="00743753" w:rsidP="00AE1002">
      <w:pPr>
        <w:rPr>
          <w:rFonts w:cs="Arial"/>
          <w:szCs w:val="28"/>
        </w:rPr>
      </w:pPr>
      <w:r w:rsidRPr="00AE1002">
        <w:rPr>
          <w:rFonts w:cs="Arial"/>
          <w:szCs w:val="28"/>
        </w:rPr>
        <w:t xml:space="preserve">Appropriates $500,000 one-time </w:t>
      </w:r>
      <w:r w:rsidR="007D300B" w:rsidRPr="00AE1002">
        <w:rPr>
          <w:rFonts w:cs="Arial"/>
          <w:szCs w:val="28"/>
        </w:rPr>
        <w:t>General Fund</w:t>
      </w:r>
      <w:r w:rsidRPr="00AE1002">
        <w:rPr>
          <w:rFonts w:cs="Arial"/>
          <w:szCs w:val="28"/>
        </w:rPr>
        <w:t xml:space="preserve"> </w:t>
      </w:r>
      <w:r w:rsidRPr="00AE1002">
        <w:rPr>
          <w:rFonts w:cs="Arial"/>
          <w:szCs w:val="28"/>
        </w:rPr>
        <w:t>to support operations at the Braille Institute Library in Los Angeles to backfill reductions in federal funding.</w:t>
      </w:r>
    </w:p>
    <w:p w:rsidR="00D66C94" w:rsidRPr="00B95011" w:rsidRDefault="00743753" w:rsidP="00F61DED">
      <w:pPr>
        <w:pStyle w:val="Heading1"/>
        <w:spacing w:before="100" w:beforeAutospacing="1"/>
        <w:rPr>
          <w:sz w:val="32"/>
        </w:rPr>
      </w:pPr>
      <w:r w:rsidRPr="00B95011">
        <w:rPr>
          <w:sz w:val="32"/>
        </w:rPr>
        <w:t>California Community Colleges</w:t>
      </w:r>
    </w:p>
    <w:p w:rsidR="00900B8B" w:rsidRPr="00B95011" w:rsidRDefault="00900B8B" w:rsidP="00F61DED">
      <w:pPr>
        <w:pStyle w:val="Heading2"/>
        <w:spacing w:before="0"/>
        <w:ind w:firstLine="720"/>
        <w:rPr>
          <w:b/>
        </w:rPr>
      </w:pPr>
      <w:r w:rsidRPr="00B95011">
        <w:rPr>
          <w:b/>
        </w:rPr>
        <w:t>Online College:</w:t>
      </w:r>
    </w:p>
    <w:p w:rsidR="00900B8B" w:rsidRPr="00570CB0" w:rsidRDefault="00743753" w:rsidP="00F61DED">
      <w:pPr>
        <w:pStyle w:val="ListParagraph"/>
        <w:spacing w:after="0"/>
        <w:rPr>
          <w:rFonts w:ascii="Arial" w:hAnsi="Arial" w:cs="Arial"/>
          <w:sz w:val="28"/>
          <w:szCs w:val="28"/>
        </w:rPr>
      </w:pPr>
      <w:r w:rsidRPr="004A7BB3">
        <w:rPr>
          <w:rFonts w:ascii="Arial" w:hAnsi="Arial" w:cs="Arial"/>
          <w:sz w:val="28"/>
          <w:szCs w:val="28"/>
        </w:rPr>
        <w:t xml:space="preserve">Appropriates $100 </w:t>
      </w:r>
      <w:r w:rsidR="001703DE" w:rsidRPr="004A7BB3">
        <w:rPr>
          <w:rFonts w:ascii="Arial" w:hAnsi="Arial" w:cs="Arial"/>
          <w:sz w:val="28"/>
          <w:szCs w:val="28"/>
        </w:rPr>
        <w:t>million</w:t>
      </w:r>
      <w:r w:rsidRPr="004A7BB3">
        <w:rPr>
          <w:rFonts w:ascii="Arial" w:hAnsi="Arial" w:cs="Arial"/>
          <w:sz w:val="28"/>
          <w:szCs w:val="28"/>
        </w:rPr>
        <w:t xml:space="preserve"> one-time and $20 million ongoing to create a new online community college to be administered by the Board of Governors and includes trailer bill language to ensure that</w:t>
      </w:r>
      <w:r w:rsidR="00BB1BDE" w:rsidRPr="004A7BB3">
        <w:rPr>
          <w:rFonts w:ascii="Arial" w:hAnsi="Arial" w:cs="Arial"/>
          <w:sz w:val="28"/>
          <w:szCs w:val="28"/>
        </w:rPr>
        <w:t xml:space="preserve"> students with disabilities who</w:t>
      </w:r>
      <w:r w:rsidRPr="004A7BB3">
        <w:rPr>
          <w:rFonts w:ascii="Arial" w:hAnsi="Arial" w:cs="Arial"/>
          <w:sz w:val="28"/>
          <w:szCs w:val="28"/>
        </w:rPr>
        <w:t xml:space="preserve"> use the new college will have the same disabled student services that exist on the other campuses.</w:t>
      </w:r>
    </w:p>
    <w:p w:rsidR="00900B8B" w:rsidRPr="00B95011" w:rsidRDefault="00900B8B" w:rsidP="00F61DED">
      <w:pPr>
        <w:pStyle w:val="Heading2"/>
        <w:spacing w:before="240"/>
        <w:ind w:left="720"/>
        <w:rPr>
          <w:b/>
        </w:rPr>
      </w:pPr>
      <w:r w:rsidRPr="00B95011">
        <w:rPr>
          <w:b/>
        </w:rPr>
        <w:t>Mental Health:</w:t>
      </w:r>
    </w:p>
    <w:p w:rsidR="00743753" w:rsidRPr="004A7BB3" w:rsidRDefault="00743753" w:rsidP="00F61DED">
      <w:pPr>
        <w:pStyle w:val="ListParagraph"/>
        <w:spacing w:after="0"/>
        <w:rPr>
          <w:rFonts w:ascii="Arial" w:hAnsi="Arial" w:cs="Arial"/>
          <w:sz w:val="28"/>
          <w:szCs w:val="28"/>
        </w:rPr>
      </w:pPr>
      <w:r w:rsidRPr="004A7BB3">
        <w:rPr>
          <w:rFonts w:ascii="Arial" w:hAnsi="Arial" w:cs="Arial"/>
          <w:sz w:val="28"/>
          <w:szCs w:val="28"/>
        </w:rPr>
        <w:t>Appropriates $20 million one-time for campus mental health services.</w:t>
      </w:r>
    </w:p>
    <w:p w:rsidR="00D66C94" w:rsidRPr="00B95011" w:rsidRDefault="00743753" w:rsidP="00F61DED">
      <w:pPr>
        <w:pStyle w:val="Heading1"/>
        <w:spacing w:before="100" w:beforeAutospacing="1"/>
        <w:rPr>
          <w:sz w:val="32"/>
        </w:rPr>
      </w:pPr>
      <w:r w:rsidRPr="00B95011">
        <w:rPr>
          <w:sz w:val="32"/>
        </w:rPr>
        <w:t>CalWORKs</w:t>
      </w:r>
    </w:p>
    <w:p w:rsidR="00900B8B" w:rsidRPr="00B95011" w:rsidRDefault="00900B8B" w:rsidP="00F61DED">
      <w:pPr>
        <w:pStyle w:val="Heading2"/>
        <w:spacing w:before="0"/>
        <w:ind w:left="720"/>
        <w:rPr>
          <w:b/>
        </w:rPr>
      </w:pPr>
      <w:r w:rsidRPr="00B95011">
        <w:rPr>
          <w:b/>
        </w:rPr>
        <w:t>Safety Net Reserve:</w:t>
      </w:r>
    </w:p>
    <w:p w:rsidR="00900B8B" w:rsidRPr="00570CB0" w:rsidRDefault="00743753" w:rsidP="00F61DED">
      <w:pPr>
        <w:pStyle w:val="ListParagraph"/>
        <w:spacing w:after="0"/>
        <w:rPr>
          <w:rFonts w:ascii="Arial" w:hAnsi="Arial" w:cs="Arial"/>
          <w:sz w:val="28"/>
          <w:szCs w:val="28"/>
        </w:rPr>
      </w:pPr>
      <w:r w:rsidRPr="00900B8B">
        <w:rPr>
          <w:rFonts w:ascii="Arial" w:hAnsi="Arial" w:cs="Arial"/>
          <w:sz w:val="28"/>
          <w:szCs w:val="28"/>
        </w:rPr>
        <w:t>Creates a Safety Net Reserve with a CalWORKs subaccount and transfers $200 million to the account.</w:t>
      </w:r>
    </w:p>
    <w:p w:rsidR="00900B8B" w:rsidRPr="00B95011" w:rsidRDefault="00900B8B" w:rsidP="00F61DED">
      <w:pPr>
        <w:pStyle w:val="Heading2"/>
        <w:spacing w:before="240"/>
        <w:ind w:left="720"/>
        <w:rPr>
          <w:b/>
        </w:rPr>
      </w:pPr>
      <w:r w:rsidRPr="00B95011">
        <w:rPr>
          <w:b/>
        </w:rPr>
        <w:t>Child Poverty:</w:t>
      </w:r>
    </w:p>
    <w:p w:rsidR="00743753" w:rsidRPr="00FD0C14" w:rsidRDefault="00743753" w:rsidP="00F61DED">
      <w:pPr>
        <w:pStyle w:val="ListParagraph"/>
        <w:spacing w:after="0"/>
        <w:rPr>
          <w:rFonts w:ascii="Arial" w:hAnsi="Arial" w:cs="Arial"/>
          <w:b/>
          <w:sz w:val="28"/>
          <w:szCs w:val="28"/>
          <w:u w:val="single"/>
        </w:rPr>
      </w:pPr>
      <w:r>
        <w:rPr>
          <w:rFonts w:ascii="Arial" w:hAnsi="Arial" w:cs="Arial"/>
          <w:sz w:val="28"/>
          <w:szCs w:val="28"/>
        </w:rPr>
        <w:t xml:space="preserve">Provides $90 </w:t>
      </w:r>
      <w:r w:rsidR="001703DE">
        <w:rPr>
          <w:rFonts w:ascii="Arial" w:hAnsi="Arial" w:cs="Arial"/>
          <w:sz w:val="28"/>
          <w:szCs w:val="28"/>
        </w:rPr>
        <w:t>million</w:t>
      </w:r>
      <w:r w:rsidR="00BB1BDE">
        <w:rPr>
          <w:rFonts w:ascii="Arial" w:hAnsi="Arial" w:cs="Arial"/>
          <w:sz w:val="28"/>
          <w:szCs w:val="28"/>
        </w:rPr>
        <w:t xml:space="preserve"> beginning April 1, 2019 and $</w:t>
      </w:r>
      <w:r>
        <w:rPr>
          <w:rFonts w:ascii="Arial" w:hAnsi="Arial" w:cs="Arial"/>
          <w:sz w:val="28"/>
          <w:szCs w:val="28"/>
        </w:rPr>
        <w:t>360 million on going as the first of three steps to get children and families to 50 percent of the Federal Poverty Level.</w:t>
      </w:r>
    </w:p>
    <w:p w:rsidR="00743753" w:rsidRPr="00B95011" w:rsidRDefault="00743753" w:rsidP="00F61DED">
      <w:pPr>
        <w:pStyle w:val="Heading1"/>
        <w:spacing w:before="100" w:beforeAutospacing="1"/>
        <w:rPr>
          <w:sz w:val="32"/>
        </w:rPr>
      </w:pPr>
      <w:r w:rsidRPr="00B95011">
        <w:rPr>
          <w:sz w:val="32"/>
        </w:rPr>
        <w:t>Deaf Access</w:t>
      </w:r>
    </w:p>
    <w:p w:rsidR="00AE1002" w:rsidRPr="00AE1002" w:rsidRDefault="00743753" w:rsidP="00AE1002">
      <w:pPr>
        <w:rPr>
          <w:rFonts w:cs="Arial"/>
          <w:szCs w:val="28"/>
        </w:rPr>
      </w:pPr>
      <w:r w:rsidRPr="00AE1002">
        <w:rPr>
          <w:rFonts w:cs="Arial"/>
          <w:szCs w:val="28"/>
        </w:rPr>
        <w:t>Appropriates $4 million ongoing for the deaf access program which provides deaf and hard of hearing individuals with the communication services they need to access the state and local programs to which they are legally entitled.  Funding for the DAP reached $5.8 million in Fiscal Year (FY) 1998-99. In FY 2008-09, funding for the program decreased by $0.6 million to $5.2 million and has remained at that level since.</w:t>
      </w:r>
    </w:p>
    <w:p w:rsidR="00743753" w:rsidRPr="00B95011" w:rsidRDefault="00743753" w:rsidP="00F61DED">
      <w:pPr>
        <w:pStyle w:val="Heading1"/>
        <w:spacing w:before="100" w:beforeAutospacing="1"/>
        <w:rPr>
          <w:sz w:val="32"/>
        </w:rPr>
      </w:pPr>
      <w:r w:rsidRPr="00B95011">
        <w:rPr>
          <w:sz w:val="32"/>
        </w:rPr>
        <w:t>Earned Income Tax Credit (EITC)</w:t>
      </w:r>
    </w:p>
    <w:p w:rsidR="00AE1002" w:rsidRPr="00AE1002" w:rsidRDefault="00743753" w:rsidP="00AE1002">
      <w:pPr>
        <w:rPr>
          <w:rFonts w:cs="Arial"/>
          <w:szCs w:val="28"/>
        </w:rPr>
      </w:pPr>
      <w:r w:rsidRPr="00AE1002">
        <w:rPr>
          <w:rFonts w:cs="Arial"/>
          <w:szCs w:val="28"/>
        </w:rPr>
        <w:t xml:space="preserve">Expands the EITC to taxpayers who were previously ineligible due to their </w:t>
      </w:r>
      <w:r w:rsidR="001703DE" w:rsidRPr="00AE1002">
        <w:rPr>
          <w:rFonts w:cs="Arial"/>
          <w:szCs w:val="28"/>
        </w:rPr>
        <w:t>age, adjusts the credit to compensate for a rising minimum wage,</w:t>
      </w:r>
      <w:r w:rsidRPr="00AE1002">
        <w:rPr>
          <w:rFonts w:cs="Arial"/>
          <w:szCs w:val="28"/>
        </w:rPr>
        <w:t xml:space="preserve"> and provides $10 million for outreach and tax preparations services.</w:t>
      </w:r>
    </w:p>
    <w:p w:rsidR="00743753" w:rsidRPr="00B95011" w:rsidRDefault="00743753" w:rsidP="00B95011">
      <w:pPr>
        <w:pStyle w:val="Heading1"/>
        <w:spacing w:before="100" w:beforeAutospacing="1"/>
        <w:rPr>
          <w:sz w:val="32"/>
        </w:rPr>
      </w:pPr>
      <w:r w:rsidRPr="00B95011">
        <w:rPr>
          <w:sz w:val="32"/>
        </w:rPr>
        <w:t>Equal Access Fund</w:t>
      </w:r>
    </w:p>
    <w:p w:rsidR="00AE1002" w:rsidRPr="00AE1002" w:rsidRDefault="00743753" w:rsidP="00AE1002">
      <w:pPr>
        <w:rPr>
          <w:rFonts w:cs="Arial"/>
          <w:szCs w:val="28"/>
        </w:rPr>
      </w:pPr>
      <w:r w:rsidRPr="00AE1002">
        <w:rPr>
          <w:rFonts w:cs="Arial"/>
          <w:szCs w:val="28"/>
        </w:rPr>
        <w:t xml:space="preserve">Provides for $10 million in ongoing funding in the Equal Access Fund beginning </w:t>
      </w:r>
      <w:r w:rsidR="003F7188">
        <w:rPr>
          <w:rFonts w:cs="Arial"/>
          <w:szCs w:val="28"/>
        </w:rPr>
        <w:t>fiscal year 2019-</w:t>
      </w:r>
      <w:r w:rsidR="00BB1BDE" w:rsidRPr="00AE1002">
        <w:rPr>
          <w:rFonts w:cs="Arial"/>
          <w:szCs w:val="28"/>
        </w:rPr>
        <w:t>20 making</w:t>
      </w:r>
      <w:r w:rsidRPr="00AE1002">
        <w:rPr>
          <w:rFonts w:cs="Arial"/>
          <w:szCs w:val="28"/>
        </w:rPr>
        <w:t xml:space="preserve"> temporary funding permanent.  DRC is a recipient of EA</w:t>
      </w:r>
      <w:r w:rsidR="003F7188">
        <w:rPr>
          <w:rFonts w:cs="Arial"/>
          <w:szCs w:val="28"/>
        </w:rPr>
        <w:t>F</w:t>
      </w:r>
      <w:r w:rsidRPr="00AE1002">
        <w:rPr>
          <w:rFonts w:cs="Arial"/>
          <w:szCs w:val="28"/>
        </w:rPr>
        <w:t xml:space="preserve"> funding which it uses to provide legal services to individuals with disabilities.</w:t>
      </w:r>
    </w:p>
    <w:p w:rsidR="00743753" w:rsidRPr="00CD74F0" w:rsidRDefault="00743753" w:rsidP="00B95011">
      <w:pPr>
        <w:pStyle w:val="Heading1"/>
        <w:spacing w:before="100" w:beforeAutospacing="1"/>
      </w:pPr>
      <w:r w:rsidRPr="00CD74F0">
        <w:t>CDCR Janitorial Services</w:t>
      </w:r>
    </w:p>
    <w:p w:rsidR="006E6793" w:rsidRPr="00743753" w:rsidRDefault="00CC337B" w:rsidP="00570CB0">
      <w:r>
        <w:rPr>
          <w:rFonts w:cs="Arial"/>
          <w:szCs w:val="28"/>
        </w:rPr>
        <w:t>T</w:t>
      </w:r>
      <w:r w:rsidR="00743753" w:rsidRPr="00AE1002">
        <w:rPr>
          <w:rFonts w:cs="Arial"/>
          <w:szCs w:val="28"/>
        </w:rPr>
        <w:t>he Governor’s budget proposed to transition a contract held by a private contractor to civil service positions. Over 125 of the impacted employees are persons with disabilities who could be displaced.  The proposed action would transition 50% of the employees to civil service and 50% of the positions would be maintained by th</w:t>
      </w:r>
      <w:r w:rsidR="00BB1BDE" w:rsidRPr="00AE1002">
        <w:rPr>
          <w:rFonts w:cs="Arial"/>
          <w:szCs w:val="28"/>
        </w:rPr>
        <w:t>e private contractor</w:t>
      </w:r>
      <w:r w:rsidR="00743753" w:rsidRPr="00AE1002">
        <w:rPr>
          <w:rFonts w:cs="Arial"/>
          <w:szCs w:val="28"/>
        </w:rPr>
        <w:t>.</w:t>
      </w:r>
      <w:r w:rsidR="00BB1BDE" w:rsidRPr="00AE1002">
        <w:rPr>
          <w:rFonts w:cs="Arial"/>
          <w:szCs w:val="28"/>
        </w:rPr>
        <w:t xml:space="preserve">  Those remaining with the contractor would be the people with disabilities.</w:t>
      </w:r>
    </w:p>
    <w:sectPr w:rsidR="006E6793" w:rsidRPr="00743753" w:rsidSect="00C6164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6B8" w:rsidRDefault="000146B8" w:rsidP="0087300E">
      <w:r>
        <w:separator/>
      </w:r>
    </w:p>
  </w:endnote>
  <w:endnote w:type="continuationSeparator" w:id="0">
    <w:p w:rsidR="000146B8" w:rsidRDefault="000146B8" w:rsidP="0087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617" w:rsidRDefault="00670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935444"/>
      <w:docPartObj>
        <w:docPartGallery w:val="Page Numbers (Bottom of Page)"/>
        <w:docPartUnique/>
      </w:docPartObj>
    </w:sdtPr>
    <w:sdtEndPr>
      <w:rPr>
        <w:noProof/>
      </w:rPr>
    </w:sdtEndPr>
    <w:sdtContent>
      <w:p w:rsidR="00432EB6" w:rsidRDefault="00432EB6">
        <w:pPr>
          <w:pStyle w:val="Footer"/>
          <w:jc w:val="center"/>
        </w:pPr>
        <w:r>
          <w:fldChar w:fldCharType="begin"/>
        </w:r>
        <w:r>
          <w:instrText xml:space="preserve"> PAGE   \* MERGEFORMAT </w:instrText>
        </w:r>
        <w:r>
          <w:fldChar w:fldCharType="separate"/>
        </w:r>
        <w:r w:rsidR="00F54326">
          <w:rPr>
            <w:noProof/>
          </w:rPr>
          <w:t>2</w:t>
        </w:r>
        <w:r>
          <w:rPr>
            <w:noProof/>
          </w:rPr>
          <w:fldChar w:fldCharType="end"/>
        </w:r>
      </w:p>
    </w:sdtContent>
  </w:sdt>
  <w:p w:rsidR="0087300E" w:rsidRDefault="00873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617" w:rsidRDefault="00670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6B8" w:rsidRDefault="000146B8" w:rsidP="0087300E">
      <w:r>
        <w:separator/>
      </w:r>
    </w:p>
  </w:footnote>
  <w:footnote w:type="continuationSeparator" w:id="0">
    <w:p w:rsidR="000146B8" w:rsidRDefault="000146B8" w:rsidP="00873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617" w:rsidRDefault="00670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617" w:rsidRDefault="00670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617" w:rsidRDefault="00670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05F"/>
    <w:multiLevelType w:val="hybridMultilevel"/>
    <w:tmpl w:val="B4C2E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5D73CC"/>
    <w:multiLevelType w:val="hybridMultilevel"/>
    <w:tmpl w:val="9758A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F16D2C"/>
    <w:multiLevelType w:val="hybridMultilevel"/>
    <w:tmpl w:val="1756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A0939"/>
    <w:multiLevelType w:val="hybridMultilevel"/>
    <w:tmpl w:val="1A90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16F49"/>
    <w:multiLevelType w:val="hybridMultilevel"/>
    <w:tmpl w:val="636ED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6559C3"/>
    <w:multiLevelType w:val="hybridMultilevel"/>
    <w:tmpl w:val="8E609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C61828"/>
    <w:multiLevelType w:val="hybridMultilevel"/>
    <w:tmpl w:val="EBA81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80214E"/>
    <w:multiLevelType w:val="hybridMultilevel"/>
    <w:tmpl w:val="654C8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A10906"/>
    <w:multiLevelType w:val="hybridMultilevel"/>
    <w:tmpl w:val="48A8E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4149AA"/>
    <w:multiLevelType w:val="hybridMultilevel"/>
    <w:tmpl w:val="C29A28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C735CB"/>
    <w:multiLevelType w:val="hybridMultilevel"/>
    <w:tmpl w:val="CA42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7"/>
  </w:num>
  <w:num w:numId="5">
    <w:abstractNumId w:val="3"/>
  </w:num>
  <w:num w:numId="6">
    <w:abstractNumId w:val="9"/>
  </w:num>
  <w:num w:numId="7">
    <w:abstractNumId w:val="8"/>
  </w:num>
  <w:num w:numId="8">
    <w:abstractNumId w:val="6"/>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C3"/>
    <w:rsid w:val="000146B8"/>
    <w:rsid w:val="00020896"/>
    <w:rsid w:val="000514F2"/>
    <w:rsid w:val="000518A7"/>
    <w:rsid w:val="000C7CB6"/>
    <w:rsid w:val="000F1008"/>
    <w:rsid w:val="001330D6"/>
    <w:rsid w:val="001703DE"/>
    <w:rsid w:val="001828AD"/>
    <w:rsid w:val="001D2DB7"/>
    <w:rsid w:val="00207CAC"/>
    <w:rsid w:val="0021604B"/>
    <w:rsid w:val="00257B54"/>
    <w:rsid w:val="00287825"/>
    <w:rsid w:val="002A2B70"/>
    <w:rsid w:val="002B4BB3"/>
    <w:rsid w:val="002D7E2D"/>
    <w:rsid w:val="00334BAE"/>
    <w:rsid w:val="003424B7"/>
    <w:rsid w:val="003A3192"/>
    <w:rsid w:val="003F7188"/>
    <w:rsid w:val="0041090A"/>
    <w:rsid w:val="00422984"/>
    <w:rsid w:val="00432EB6"/>
    <w:rsid w:val="00453920"/>
    <w:rsid w:val="004969D4"/>
    <w:rsid w:val="004A7BB3"/>
    <w:rsid w:val="004C4C86"/>
    <w:rsid w:val="004F76C9"/>
    <w:rsid w:val="0052373F"/>
    <w:rsid w:val="005415C7"/>
    <w:rsid w:val="005432B9"/>
    <w:rsid w:val="00570CB0"/>
    <w:rsid w:val="006372D6"/>
    <w:rsid w:val="00650742"/>
    <w:rsid w:val="00670617"/>
    <w:rsid w:val="00671C6F"/>
    <w:rsid w:val="006A5FA5"/>
    <w:rsid w:val="006E6793"/>
    <w:rsid w:val="00743753"/>
    <w:rsid w:val="007D300B"/>
    <w:rsid w:val="00830521"/>
    <w:rsid w:val="0087300E"/>
    <w:rsid w:val="00900876"/>
    <w:rsid w:val="00900A6B"/>
    <w:rsid w:val="00900B8B"/>
    <w:rsid w:val="00990F92"/>
    <w:rsid w:val="009D0DE0"/>
    <w:rsid w:val="00A03477"/>
    <w:rsid w:val="00A06CC2"/>
    <w:rsid w:val="00A16553"/>
    <w:rsid w:val="00A779A5"/>
    <w:rsid w:val="00A93017"/>
    <w:rsid w:val="00AA2272"/>
    <w:rsid w:val="00AC2E28"/>
    <w:rsid w:val="00AE1002"/>
    <w:rsid w:val="00AF6EF2"/>
    <w:rsid w:val="00B06CC3"/>
    <w:rsid w:val="00B418C6"/>
    <w:rsid w:val="00B53A8B"/>
    <w:rsid w:val="00B5633E"/>
    <w:rsid w:val="00B62737"/>
    <w:rsid w:val="00B95011"/>
    <w:rsid w:val="00B97CAA"/>
    <w:rsid w:val="00BB13F4"/>
    <w:rsid w:val="00BB1BDE"/>
    <w:rsid w:val="00BB24D9"/>
    <w:rsid w:val="00BB3E32"/>
    <w:rsid w:val="00BB45DA"/>
    <w:rsid w:val="00C37236"/>
    <w:rsid w:val="00C43715"/>
    <w:rsid w:val="00C61642"/>
    <w:rsid w:val="00CC337B"/>
    <w:rsid w:val="00CC6D87"/>
    <w:rsid w:val="00CD74F0"/>
    <w:rsid w:val="00D01E3F"/>
    <w:rsid w:val="00D376BF"/>
    <w:rsid w:val="00D4694F"/>
    <w:rsid w:val="00D60B3A"/>
    <w:rsid w:val="00D66C94"/>
    <w:rsid w:val="00DB76F7"/>
    <w:rsid w:val="00E0642B"/>
    <w:rsid w:val="00E23FF6"/>
    <w:rsid w:val="00E82D4C"/>
    <w:rsid w:val="00E8660E"/>
    <w:rsid w:val="00E90C50"/>
    <w:rsid w:val="00F35368"/>
    <w:rsid w:val="00F54326"/>
    <w:rsid w:val="00F61DED"/>
    <w:rsid w:val="00F8793B"/>
    <w:rsid w:val="00F957E9"/>
    <w:rsid w:val="00FA58AB"/>
    <w:rsid w:val="00FA7916"/>
    <w:rsid w:val="00FB73E6"/>
    <w:rsid w:val="00FC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11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5DA"/>
    <w:pPr>
      <w:spacing w:after="0" w:line="240" w:lineRule="auto"/>
    </w:pPr>
    <w:rPr>
      <w:rFonts w:ascii="Arial" w:eastAsia="Times New Roman" w:hAnsi="Arial" w:cs="Times New Roman"/>
      <w:sz w:val="28"/>
    </w:rPr>
  </w:style>
  <w:style w:type="paragraph" w:styleId="Heading1">
    <w:name w:val="heading 1"/>
    <w:basedOn w:val="Normal"/>
    <w:next w:val="Normal"/>
    <w:link w:val="Heading1Char"/>
    <w:uiPriority w:val="9"/>
    <w:qFormat/>
    <w:rsid w:val="00F8793B"/>
    <w:pPr>
      <w:keepNext/>
      <w:keepLines/>
      <w:spacing w:before="12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8793B"/>
    <w:pPr>
      <w:keepNext/>
      <w:keepLines/>
      <w:spacing w:before="40" w:after="40"/>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5415C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34BAE"/>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34BAE"/>
    <w:rPr>
      <w:rFonts w:eastAsiaTheme="majorEastAsia" w:cstheme="majorBidi"/>
      <w:sz w:val="36"/>
    </w:rPr>
  </w:style>
  <w:style w:type="table" w:styleId="TableGrid">
    <w:name w:val="Table Grid"/>
    <w:basedOn w:val="TableNormal"/>
    <w:uiPriority w:val="39"/>
    <w:rsid w:val="00F3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5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368"/>
    <w:rPr>
      <w:rFonts w:ascii="Segoe UI" w:eastAsia="Times New Roman" w:hAnsi="Segoe UI" w:cs="Segoe UI"/>
      <w:sz w:val="18"/>
      <w:szCs w:val="18"/>
    </w:rPr>
  </w:style>
  <w:style w:type="character" w:styleId="Hyperlink">
    <w:name w:val="Hyperlink"/>
    <w:basedOn w:val="DefaultParagraphFont"/>
    <w:uiPriority w:val="99"/>
    <w:unhideWhenUsed/>
    <w:rsid w:val="00BB45DA"/>
    <w:rPr>
      <w:color w:val="0563C1" w:themeColor="hyperlink"/>
      <w:u w:val="single"/>
    </w:rPr>
  </w:style>
  <w:style w:type="character" w:customStyle="1" w:styleId="Heading1Char">
    <w:name w:val="Heading 1 Char"/>
    <w:basedOn w:val="DefaultParagraphFont"/>
    <w:link w:val="Heading1"/>
    <w:uiPriority w:val="9"/>
    <w:rsid w:val="00F8793B"/>
    <w:rPr>
      <w:rFonts w:ascii="Arial" w:eastAsiaTheme="majorEastAsia" w:hAnsi="Arial"/>
      <w:b/>
      <w:sz w:val="28"/>
      <w:szCs w:val="32"/>
    </w:rPr>
  </w:style>
  <w:style w:type="character" w:customStyle="1" w:styleId="Heading2Char">
    <w:name w:val="Heading 2 Char"/>
    <w:basedOn w:val="DefaultParagraphFont"/>
    <w:link w:val="Heading2"/>
    <w:uiPriority w:val="9"/>
    <w:rsid w:val="00F8793B"/>
    <w:rPr>
      <w:rFonts w:ascii="Arial" w:eastAsiaTheme="majorEastAsia" w:hAnsi="Arial"/>
      <w:sz w:val="28"/>
      <w:szCs w:val="26"/>
      <w:u w:val="single"/>
    </w:rPr>
  </w:style>
  <w:style w:type="paragraph" w:styleId="Title">
    <w:name w:val="Title"/>
    <w:basedOn w:val="Normal"/>
    <w:next w:val="Normal"/>
    <w:link w:val="TitleChar"/>
    <w:uiPriority w:val="10"/>
    <w:qFormat/>
    <w:rsid w:val="00F8793B"/>
    <w:pPr>
      <w:spacing w:before="240" w:after="240"/>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F8793B"/>
    <w:rPr>
      <w:rFonts w:ascii="Arial" w:eastAsiaTheme="majorEastAsia" w:hAnsi="Arial"/>
      <w:b/>
      <w:spacing w:val="-10"/>
      <w:kern w:val="28"/>
      <w:sz w:val="36"/>
      <w:szCs w:val="56"/>
    </w:rPr>
  </w:style>
  <w:style w:type="paragraph" w:styleId="Header">
    <w:name w:val="header"/>
    <w:basedOn w:val="Normal"/>
    <w:link w:val="HeaderChar"/>
    <w:uiPriority w:val="99"/>
    <w:unhideWhenUsed/>
    <w:rsid w:val="0087300E"/>
    <w:pPr>
      <w:tabs>
        <w:tab w:val="center" w:pos="4680"/>
        <w:tab w:val="right" w:pos="9360"/>
      </w:tabs>
    </w:pPr>
  </w:style>
  <w:style w:type="character" w:customStyle="1" w:styleId="HeaderChar">
    <w:name w:val="Header Char"/>
    <w:basedOn w:val="DefaultParagraphFont"/>
    <w:link w:val="Header"/>
    <w:uiPriority w:val="99"/>
    <w:rsid w:val="0087300E"/>
    <w:rPr>
      <w:rFonts w:ascii="Arial" w:eastAsia="Times New Roman" w:hAnsi="Arial" w:cs="Times New Roman"/>
      <w:sz w:val="28"/>
    </w:rPr>
  </w:style>
  <w:style w:type="paragraph" w:styleId="Footer">
    <w:name w:val="footer"/>
    <w:basedOn w:val="Normal"/>
    <w:link w:val="FooterChar"/>
    <w:uiPriority w:val="99"/>
    <w:unhideWhenUsed/>
    <w:rsid w:val="0087300E"/>
    <w:pPr>
      <w:tabs>
        <w:tab w:val="center" w:pos="4680"/>
        <w:tab w:val="right" w:pos="9360"/>
      </w:tabs>
    </w:pPr>
  </w:style>
  <w:style w:type="character" w:customStyle="1" w:styleId="FooterChar">
    <w:name w:val="Footer Char"/>
    <w:basedOn w:val="DefaultParagraphFont"/>
    <w:link w:val="Footer"/>
    <w:uiPriority w:val="99"/>
    <w:rsid w:val="0087300E"/>
    <w:rPr>
      <w:rFonts w:ascii="Arial" w:eastAsia="Times New Roman" w:hAnsi="Arial" w:cs="Times New Roman"/>
      <w:sz w:val="28"/>
    </w:rPr>
  </w:style>
  <w:style w:type="paragraph" w:styleId="ListParagraph">
    <w:name w:val="List Paragraph"/>
    <w:basedOn w:val="Normal"/>
    <w:uiPriority w:val="34"/>
    <w:qFormat/>
    <w:rsid w:val="00743753"/>
    <w:pPr>
      <w:spacing w:after="160" w:line="259" w:lineRule="auto"/>
      <w:ind w:left="720"/>
      <w:contextualSpacing/>
    </w:pPr>
    <w:rPr>
      <w:rFonts w:asciiTheme="minorHAnsi" w:eastAsiaTheme="minorHAnsi" w:hAnsiTheme="minorHAnsi" w:cstheme="minorBidi"/>
      <w:sz w:val="22"/>
      <w:szCs w:val="22"/>
    </w:rPr>
  </w:style>
  <w:style w:type="paragraph" w:customStyle="1" w:styleId="NormalDRC">
    <w:name w:val="NormalDRC"/>
    <w:basedOn w:val="Normal"/>
    <w:qFormat/>
    <w:rsid w:val="00FA58AB"/>
    <w:pPr>
      <w:jc w:val="both"/>
    </w:pPr>
  </w:style>
  <w:style w:type="character" w:customStyle="1" w:styleId="Heading3Char">
    <w:name w:val="Heading 3 Char"/>
    <w:basedOn w:val="DefaultParagraphFont"/>
    <w:link w:val="Heading3"/>
    <w:uiPriority w:val="9"/>
    <w:rsid w:val="005415C7"/>
    <w:rPr>
      <w:rFonts w:eastAsiaTheme="majorEastAsia"/>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734852">
      <w:bodyDiv w:val="1"/>
      <w:marLeft w:val="0"/>
      <w:marRight w:val="0"/>
      <w:marTop w:val="0"/>
      <w:marBottom w:val="0"/>
      <w:divBdr>
        <w:top w:val="none" w:sz="0" w:space="0" w:color="auto"/>
        <w:left w:val="none" w:sz="0" w:space="0" w:color="auto"/>
        <w:bottom w:val="none" w:sz="0" w:space="0" w:color="auto"/>
        <w:right w:val="none" w:sz="0" w:space="0" w:color="auto"/>
      </w:divBdr>
    </w:div>
    <w:div w:id="1469282162">
      <w:bodyDiv w:val="1"/>
      <w:marLeft w:val="0"/>
      <w:marRight w:val="0"/>
      <w:marTop w:val="0"/>
      <w:marBottom w:val="0"/>
      <w:divBdr>
        <w:top w:val="none" w:sz="0" w:space="0" w:color="auto"/>
        <w:left w:val="none" w:sz="0" w:space="0" w:color="auto"/>
        <w:bottom w:val="none" w:sz="0" w:space="0" w:color="auto"/>
        <w:right w:val="none" w:sz="0" w:space="0" w:color="auto"/>
      </w:divBdr>
    </w:div>
    <w:div w:id="172355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sabilityrightsc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CBB0E-4468-4C04-BD2C-9F7EB7C3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40EB486B</Template>
  <TotalTime>0</TotalTime>
  <Pages>8</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Conference Committee Actions June 11, 2018</dc:title>
  <dc:subject/>
  <dc:creator/>
  <cp:keywords/>
  <dc:description/>
  <cp:lastModifiedBy/>
  <cp:revision>1</cp:revision>
  <dcterms:created xsi:type="dcterms:W3CDTF">2018-06-11T23:20:00Z</dcterms:created>
  <dcterms:modified xsi:type="dcterms:W3CDTF">2018-06-11T23:21:00Z</dcterms:modified>
</cp:coreProperties>
</file>